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ageBreakBefore w:val="0"/>
        <w:spacing w:line="360" w:lineRule="auto"/>
        <w:tabs>
          <w:tab w:val="left" w:pos="4264" w:leader="none"/>
        </w:tabs>
        <w:rPr>
          <w:rFonts w:hint="eastAsia" w:ascii="宋体" w:hAnsi="宋体" w:eastAsia="宋体" w:cs="宋体"/>
          <w:b/>
          <w:color w:val="000000"/>
          <w:sz w:val="72"/>
          <w:highlight w:val="white"/>
        </w:rPr>
      </w:pPr>
      <w:r>
        <w:rPr>
          <w:rFonts w:hint="eastAsia" w:ascii="宋体" w:hAnsi="宋体" w:eastAsia="宋体" w:cs="宋体"/>
          <w:b/>
          <w:color w:val="000000"/>
          <w:sz w:val="72"/>
          <w:highlight w:val="white"/>
        </w:rPr>
      </w:r>
      <w:r>
        <w:rPr>
          <w:highlight w:val="white"/>
        </w:rPr>
      </w:r>
      <w:r/>
    </w:p>
    <w:p>
      <w:pPr>
        <w:jc w:val="left"/>
        <w:pageBreakBefore w:val="0"/>
        <w:spacing w:line="360" w:lineRule="auto"/>
        <w:tabs>
          <w:tab w:val="left" w:pos="4264" w:leader="none"/>
        </w:tabs>
        <w:rPr>
          <w:rFonts w:hint="eastAsia" w:ascii="宋体" w:hAnsi="宋体" w:eastAsia="宋体" w:cs="宋体"/>
          <w:b/>
          <w:color w:val="000000"/>
          <w:sz w:val="72"/>
          <w:highlight w:val="white"/>
        </w:rPr>
      </w:pPr>
      <w:r>
        <w:rPr>
          <w:rFonts w:hint="eastAsia" w:ascii="宋体" w:hAnsi="宋体" w:eastAsia="宋体" w:cs="宋体"/>
          <w:b/>
          <w:color w:val="000000"/>
          <w:sz w:val="72"/>
          <w:highlight w:val="white"/>
        </w:rPr>
      </w:r>
      <w:r>
        <w:rPr>
          <w:highlight w:val="white"/>
        </w:rPr>
      </w:r>
      <w:r/>
    </w:p>
    <w:p>
      <w:pPr>
        <w:jc w:val="center"/>
        <w:pageBreakBefore w:val="0"/>
        <w:spacing w:line="360" w:lineRule="auto"/>
        <w:rPr>
          <w:rFonts w:hint="eastAsia" w:ascii="宋体" w:hAnsi="宋体" w:eastAsia="宋体" w:cs="宋体"/>
          <w:b/>
          <w:color w:val="000000"/>
          <w:sz w:val="72"/>
          <w:highlight w:val="white"/>
        </w:rPr>
      </w:pPr>
      <w:r>
        <w:rPr>
          <w:rFonts w:hint="eastAsia" w:ascii="宋体" w:hAnsi="宋体" w:eastAsia="宋体" w:cs="宋体"/>
          <w:b/>
          <w:color w:val="000000"/>
          <w:sz w:val="72"/>
          <w:highlight w:val="white"/>
        </w:rPr>
        <w:t xml:space="preserve">苏州市吴江区政府采购</w:t>
      </w:r>
      <w:r>
        <w:rPr>
          <w:highlight w:val="white"/>
        </w:rPr>
      </w:r>
      <w:r/>
    </w:p>
    <w:p>
      <w:pPr>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jc w:val="center"/>
        <w:pageBreakBefore w:val="0"/>
        <w:spacing w:line="360" w:lineRule="auto"/>
        <w:rPr>
          <w:rFonts w:hint="eastAsia" w:ascii="宋体" w:hAnsi="宋体" w:eastAsia="宋体" w:cs="宋体"/>
          <w:b/>
          <w:color w:val="000000"/>
          <w:sz w:val="72"/>
          <w:highlight w:val="white"/>
        </w:rPr>
      </w:pPr>
      <w:r>
        <w:rPr>
          <w:rFonts w:hint="eastAsia" w:ascii="宋体" w:hAnsi="宋体" w:eastAsia="宋体" w:cs="宋体"/>
          <w:b/>
          <w:color w:val="000000"/>
          <w:sz w:val="72"/>
          <w:highlight w:val="white"/>
        </w:rPr>
        <w:t xml:space="preserve">招    标    文    件</w:t>
      </w:r>
      <w:r>
        <w:rPr>
          <w:highlight w:val="white"/>
        </w:rPr>
      </w:r>
      <w:r/>
    </w:p>
    <w:p>
      <w:pPr>
        <w:pageBreakBefore w:val="0"/>
        <w:spacing w:line="360" w:lineRule="auto"/>
        <w:rPr>
          <w:rFonts w:hint="eastAsia" w:ascii="宋体" w:hAnsi="宋体" w:eastAsia="宋体" w:cs="宋体"/>
          <w:b/>
          <w:bCs/>
          <w:color w:val="000000"/>
          <w:sz w:val="52"/>
          <w:szCs w:val="52"/>
          <w:highlight w:val="white"/>
        </w:rPr>
      </w:pPr>
      <w:r>
        <w:rPr>
          <w:rFonts w:hint="eastAsia" w:ascii="宋体" w:hAnsi="宋体" w:eastAsia="宋体" w:cs="宋体"/>
          <w:b/>
          <w:bCs/>
          <w:color w:val="000000"/>
          <w:sz w:val="52"/>
          <w:szCs w:val="52"/>
          <w:highlight w:val="white"/>
          <w:lang w:val="zh-CN"/>
        </w:rPr>
      </w:r>
      <w:r>
        <w:rPr>
          <w:highlight w:val="white"/>
        </w:rPr>
      </w:r>
      <w:r/>
    </w:p>
    <w:p>
      <w:pPr>
        <w:pageBreakBefore w:val="0"/>
        <w:spacing w:line="360" w:lineRule="auto"/>
        <w:rPr>
          <w:rFonts w:hint="eastAsia" w:ascii="宋体" w:hAnsi="宋体" w:eastAsia="宋体" w:cs="宋体"/>
          <w:b/>
          <w:bCs/>
          <w:color w:val="000000"/>
          <w:sz w:val="52"/>
          <w:szCs w:val="52"/>
          <w:highlight w:val="white"/>
        </w:rPr>
      </w:pPr>
      <w:r>
        <w:rPr>
          <w:rFonts w:hint="eastAsia" w:ascii="宋体" w:hAnsi="宋体" w:eastAsia="宋体" w:cs="宋体"/>
          <w:b/>
          <w:bCs/>
          <w:color w:val="000000"/>
          <w:sz w:val="52"/>
          <w:szCs w:val="52"/>
          <w:highlight w:val="white"/>
          <w:lang w:val="zh-CN"/>
        </w:rPr>
      </w:r>
      <w:r>
        <w:rPr>
          <w:highlight w:val="white"/>
        </w:rPr>
      </w:r>
      <w:r/>
    </w:p>
    <w:p>
      <w:pPr>
        <w:pageBreakBefore w:val="0"/>
        <w:spacing w:line="360" w:lineRule="auto"/>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lang w:val="zh-CN"/>
        </w:rPr>
        <w:t xml:space="preserve">  </w:t>
      </w:r>
      <w:r>
        <w:rPr>
          <w:rFonts w:hint="eastAsia" w:ascii="宋体" w:hAnsi="宋体" w:eastAsia="宋体" w:cs="宋体"/>
          <w:b/>
          <w:bCs/>
          <w:color w:val="000000"/>
          <w:sz w:val="32"/>
          <w:szCs w:val="32"/>
          <w:highlight w:val="white"/>
          <w:lang w:val="en-US" w:eastAsia="zh-CN"/>
        </w:rPr>
        <w:t xml:space="preserve">  </w:t>
      </w:r>
      <w:r>
        <w:rPr>
          <w:rFonts w:hint="eastAsia" w:ascii="宋体" w:hAnsi="宋体" w:eastAsia="宋体" w:cs="宋体"/>
          <w:b/>
          <w:bCs/>
          <w:color w:val="000000"/>
          <w:sz w:val="32"/>
          <w:szCs w:val="32"/>
          <w:highlight w:val="white"/>
          <w:lang w:val="zh-CN"/>
        </w:rPr>
        <w:t xml:space="preserve">编    号：</w:t>
      </w:r>
      <w:r>
        <w:rPr>
          <w:rFonts w:hint="eastAsia" w:ascii="宋体" w:hAnsi="宋体" w:cs="宋体"/>
          <w:b/>
          <w:bCs/>
          <w:color w:val="000000"/>
          <w:sz w:val="32"/>
          <w:szCs w:val="32"/>
          <w:highlight w:val="white"/>
          <w:lang w:val="zh-CN"/>
        </w:rPr>
        <w:t xml:space="preserve">JSZC-320509-SZZS-G2025-0067</w:t>
      </w:r>
      <w:r>
        <w:rPr>
          <w:highlight w:val="white"/>
        </w:rPr>
      </w:r>
      <w:r/>
    </w:p>
    <w:p>
      <w:pPr>
        <w:pageBreakBefore w:val="0"/>
        <w:spacing w:line="360" w:lineRule="auto"/>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lang w:val="zh-CN"/>
        </w:rPr>
        <w:t xml:space="preserve"> </w:t>
      </w:r>
      <w:r>
        <w:rPr>
          <w:rFonts w:hint="eastAsia" w:ascii="宋体" w:hAnsi="宋体" w:eastAsia="宋体" w:cs="宋体"/>
          <w:b/>
          <w:bCs/>
          <w:color w:val="000000"/>
          <w:sz w:val="32"/>
          <w:szCs w:val="32"/>
          <w:highlight w:val="white"/>
          <w:lang w:val="en-US" w:eastAsia="zh-CN"/>
        </w:rPr>
        <w:t xml:space="preserve">  </w:t>
      </w:r>
      <w:r>
        <w:rPr>
          <w:rFonts w:hint="eastAsia" w:ascii="宋体" w:hAnsi="宋体" w:eastAsia="宋体" w:cs="宋体"/>
          <w:b/>
          <w:bCs/>
          <w:color w:val="000000"/>
          <w:sz w:val="32"/>
          <w:szCs w:val="32"/>
          <w:highlight w:val="white"/>
          <w:lang w:val="zh-CN"/>
        </w:rPr>
        <w:t xml:space="preserve"> 项目名称：苏州市吴江区第五人民医院食堂食材及粮油采购</w:t>
      </w:r>
      <w:r>
        <w:rPr>
          <w:highlight w:val="white"/>
        </w:rPr>
      </w:r>
      <w:r/>
    </w:p>
    <w:p>
      <w:pPr>
        <w:pageBreakBefore w:val="0"/>
        <w:spacing w:line="360" w:lineRule="auto"/>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lang w:val="zh-CN"/>
        </w:rPr>
        <w:t xml:space="preserve">  </w:t>
      </w:r>
      <w:r>
        <w:rPr>
          <w:rFonts w:hint="eastAsia" w:ascii="宋体" w:hAnsi="宋体" w:eastAsia="宋体" w:cs="宋体"/>
          <w:b/>
          <w:bCs/>
          <w:color w:val="000000"/>
          <w:sz w:val="32"/>
          <w:szCs w:val="32"/>
          <w:highlight w:val="white"/>
          <w:lang w:val="en-US" w:eastAsia="zh-CN"/>
        </w:rPr>
        <w:t xml:space="preserve">  </w:t>
      </w:r>
      <w:r>
        <w:rPr>
          <w:rFonts w:hint="eastAsia" w:ascii="宋体" w:hAnsi="宋体" w:eastAsia="宋体" w:cs="宋体"/>
          <w:b/>
          <w:bCs/>
          <w:color w:val="000000"/>
          <w:sz w:val="32"/>
          <w:szCs w:val="32"/>
          <w:highlight w:val="white"/>
          <w:lang w:val="zh-CN"/>
        </w:rPr>
        <w:t xml:space="preserve">采购单位：苏州市吴江区第五人民医院</w:t>
      </w:r>
      <w:r>
        <w:rPr>
          <w:highlight w:val="white"/>
        </w:rPr>
      </w:r>
      <w:r/>
    </w:p>
    <w:p>
      <w:pPr>
        <w:pageBreakBefore w:val="0"/>
        <w:spacing w:line="360" w:lineRule="auto"/>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lang w:val="zh-CN"/>
        </w:rPr>
        <w:t xml:space="preserve">  </w:t>
      </w:r>
      <w:r>
        <w:rPr>
          <w:rFonts w:hint="eastAsia" w:ascii="宋体" w:hAnsi="宋体" w:eastAsia="宋体" w:cs="宋体"/>
          <w:b/>
          <w:bCs/>
          <w:color w:val="000000"/>
          <w:sz w:val="32"/>
          <w:szCs w:val="32"/>
          <w:highlight w:val="white"/>
          <w:lang w:val="en-US" w:eastAsia="zh-CN"/>
        </w:rPr>
        <w:t xml:space="preserve">  </w:t>
      </w:r>
      <w:r>
        <w:rPr>
          <w:rFonts w:hint="eastAsia" w:ascii="宋体" w:hAnsi="宋体" w:eastAsia="宋体" w:cs="宋体"/>
          <w:b/>
          <w:bCs/>
          <w:color w:val="000000"/>
          <w:sz w:val="32"/>
          <w:szCs w:val="32"/>
          <w:highlight w:val="white"/>
          <w:lang w:val="zh-CN"/>
        </w:rPr>
        <w:t xml:space="preserve">采购类别：服务类</w:t>
      </w:r>
      <w:r>
        <w:rPr>
          <w:highlight w:val="white"/>
        </w:rPr>
      </w:r>
      <w:r/>
    </w:p>
    <w:p>
      <w:pPr>
        <w:pageBreakBefore w:val="0"/>
        <w:spacing w:line="360" w:lineRule="auto"/>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lang w:val="zh-CN"/>
        </w:rPr>
      </w:r>
      <w:r>
        <w:rPr>
          <w:highlight w:val="white"/>
        </w:rPr>
      </w:r>
      <w:r/>
    </w:p>
    <w:p>
      <w:pPr>
        <w:pageBreakBefore w:val="0"/>
        <w:spacing w:line="360" w:lineRule="auto"/>
        <w:rPr>
          <w:rFonts w:hint="eastAsia" w:ascii="宋体" w:hAnsi="宋体" w:eastAsia="宋体" w:cs="宋体"/>
          <w:b/>
          <w:bCs/>
          <w:color w:val="000000"/>
          <w:sz w:val="44"/>
          <w:szCs w:val="44"/>
          <w:highlight w:val="white"/>
        </w:rPr>
        <w:outlineLvl w:val="0"/>
      </w:pPr>
      <w:r>
        <w:rPr>
          <w:rFonts w:hint="eastAsia" w:ascii="宋体" w:hAnsi="宋体" w:eastAsia="宋体" w:cs="宋体"/>
          <w:b/>
          <w:bCs/>
          <w:color w:val="000000"/>
          <w:sz w:val="44"/>
          <w:szCs w:val="44"/>
          <w:highlight w:val="white"/>
          <w:lang w:val="zh-CN"/>
        </w:rPr>
      </w:r>
      <w:r>
        <w:rPr>
          <w:highlight w:val="white"/>
        </w:rPr>
      </w:r>
      <w:r/>
    </w:p>
    <w:p>
      <w:pPr>
        <w:pStyle w:val="932"/>
        <w:pageBreakBefore w:val="0"/>
        <w:spacing w:line="360" w:lineRule="auto"/>
        <w:rPr>
          <w:rFonts w:hint="eastAsia" w:ascii="宋体" w:hAnsi="宋体" w:eastAsia="宋体" w:cs="宋体"/>
          <w:highlight w:val="white"/>
        </w:rPr>
      </w:pPr>
      <w:r>
        <w:rPr>
          <w:rFonts w:hint="eastAsia" w:ascii="宋体" w:hAnsi="宋体" w:eastAsia="宋体" w:cs="宋体"/>
          <w:highlight w:val="white"/>
          <w:lang w:val="zh-CN"/>
        </w:rPr>
      </w:r>
      <w:r>
        <w:rPr>
          <w:highlight w:val="white"/>
        </w:rPr>
      </w:r>
      <w:r/>
    </w:p>
    <w:p>
      <w:pPr>
        <w:jc w:val="center"/>
        <w:pageBreakBefore w:val="0"/>
        <w:spacing w:line="360" w:lineRule="auto"/>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lang w:val="en-US" w:eastAsia="zh-CN"/>
        </w:rPr>
        <w:t xml:space="preserve">中思项目管理咨询有限公司</w:t>
      </w:r>
      <w:r>
        <w:rPr>
          <w:highlight w:val="white"/>
        </w:rPr>
      </w:r>
      <w:r/>
    </w:p>
    <w:p>
      <w:pPr>
        <w:jc w:val="center"/>
        <w:pageBreakBefore w:val="0"/>
        <w:spacing w:line="360" w:lineRule="auto"/>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lang w:val="zh-CN"/>
        </w:rPr>
        <w:t xml:space="preserve">二○二</w:t>
      </w:r>
      <w:r>
        <w:rPr>
          <w:rFonts w:hint="eastAsia" w:ascii="宋体" w:hAnsi="宋体" w:eastAsia="宋体" w:cs="宋体"/>
          <w:b/>
          <w:bCs/>
          <w:color w:val="000000"/>
          <w:sz w:val="32"/>
          <w:szCs w:val="32"/>
          <w:highlight w:val="white"/>
          <w:lang w:val="en-US" w:eastAsia="zh-CN"/>
        </w:rPr>
        <w:t xml:space="preserve">五</w:t>
      </w:r>
      <w:r>
        <w:rPr>
          <w:rFonts w:hint="eastAsia" w:ascii="宋体" w:hAnsi="宋体" w:eastAsia="宋体" w:cs="宋体"/>
          <w:b/>
          <w:bCs/>
          <w:color w:val="000000"/>
          <w:sz w:val="32"/>
          <w:szCs w:val="32"/>
          <w:highlight w:val="white"/>
          <w:lang w:val="zh-CN"/>
        </w:rPr>
        <w:t xml:space="preserve">年</w:t>
      </w:r>
      <w:r>
        <w:rPr>
          <w:rFonts w:hint="eastAsia" w:ascii="宋体" w:hAnsi="宋体" w:eastAsia="宋体" w:cs="宋体"/>
          <w:b/>
          <w:bCs/>
          <w:color w:val="000000"/>
          <w:sz w:val="32"/>
          <w:szCs w:val="32"/>
          <w:highlight w:val="white"/>
          <w:lang w:val="en-US" w:eastAsia="zh-CN"/>
        </w:rPr>
        <w:t xml:space="preserve">十二</w:t>
      </w:r>
      <w:r>
        <w:rPr>
          <w:rFonts w:hint="eastAsia" w:ascii="宋体" w:hAnsi="宋体" w:eastAsia="宋体" w:cs="宋体"/>
          <w:b/>
          <w:bCs/>
          <w:color w:val="000000"/>
          <w:sz w:val="32"/>
          <w:szCs w:val="32"/>
          <w:highlight w:val="white"/>
          <w:lang w:val="zh-CN"/>
        </w:rPr>
        <w:t xml:space="preserve">月</w:t>
      </w:r>
      <w:r>
        <w:rPr>
          <w:highlight w:val="white"/>
        </w:rPr>
      </w:r>
      <w:r/>
    </w:p>
    <w:p>
      <w:pPr>
        <w:jc w:val="center"/>
        <w:pageBreakBefore w:val="0"/>
        <w:spacing w:line="360" w:lineRule="auto"/>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t xml:space="preserve">前附表</w:t>
      </w:r>
      <w:r>
        <w:rPr>
          <w:highlight w:val="white"/>
        </w:rPr>
      </w:r>
      <w:r/>
    </w:p>
    <w:tbl>
      <w:tblPr>
        <w:tblStyle w:val="745"/>
        <w:tblW w:w="1029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1"/>
        <w:gridCol w:w="9531"/>
      </w:tblGrid>
      <w:tr>
        <w:trPr>
          <w:jc w:val="center"/>
          <w:trHeight w:val="596"/>
        </w:trPr>
        <w:tc>
          <w:tcPr>
            <w:tcW w:w="761"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项号</w:t>
            </w:r>
            <w:r>
              <w:rPr>
                <w:highlight w:val="white"/>
              </w:rPr>
            </w:r>
            <w:r/>
          </w:p>
        </w:tc>
        <w:tc>
          <w:tcPr>
            <w:tcW w:w="9531"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内容规定</w:t>
            </w:r>
            <w:r>
              <w:rPr>
                <w:highlight w:val="white"/>
              </w:rPr>
            </w:r>
            <w:r/>
          </w:p>
        </w:tc>
      </w:tr>
      <w:tr>
        <w:trPr>
          <w:jc w:val="center"/>
          <w:trHeight w:val="1080"/>
        </w:trPr>
        <w:tc>
          <w:tcPr>
            <w:tcW w:w="76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highlight w:val="white"/>
              </w:rPr>
            </w:r>
            <w:r/>
          </w:p>
        </w:tc>
        <w:tc>
          <w:tcPr>
            <w:tcW w:w="9531" w:type="dxa"/>
            <w:vAlign w:val="center"/>
            <w:textDirection w:val="lrTb"/>
            <w:noWrap w:val="false"/>
          </w:tcPr>
          <w:p>
            <w:pPr>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招标</w:t>
            </w:r>
            <w:r>
              <w:rPr>
                <w:rFonts w:hint="eastAsia" w:ascii="宋体" w:hAnsi="宋体" w:eastAsia="宋体" w:cs="宋体"/>
                <w:color w:val="000000"/>
                <w:sz w:val="24"/>
                <w:szCs w:val="24"/>
                <w:highlight w:val="white"/>
              </w:rPr>
              <w:t xml:space="preserve">内容：</w:t>
            </w:r>
            <w:r>
              <w:rPr>
                <w:rFonts w:hint="eastAsia" w:ascii="宋体" w:hAnsi="宋体" w:eastAsia="宋体" w:cs="宋体"/>
                <w:color w:val="000000"/>
                <w:sz w:val="24"/>
                <w:szCs w:val="24"/>
                <w:highlight w:val="white"/>
                <w:lang w:eastAsia="zh-CN"/>
              </w:rPr>
              <w:t xml:space="preserve">苏州市吴江区第五人民医院食堂食材及粮油采购</w:t>
            </w:r>
            <w:r>
              <w:rPr>
                <w:highlight w:val="white"/>
              </w:rPr>
            </w:r>
            <w:r/>
          </w:p>
          <w:p>
            <w:pPr>
              <w:ind w:firstLine="480"/>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第一标段：食堂食材采购</w:t>
            </w:r>
            <w:r>
              <w:rPr>
                <w:highlight w:val="white"/>
              </w:rPr>
            </w:r>
            <w:r/>
          </w:p>
          <w:p>
            <w:pPr>
              <w:ind w:firstLine="480"/>
              <w:jc w:val="left"/>
              <w:pageBreakBefore w:val="0"/>
              <w:spacing w:line="360" w:lineRule="auto"/>
              <w:rPr>
                <w:rFonts w:hint="eastAsia" w:ascii="宋体" w:hAnsi="宋体" w:eastAsia="宋体" w:cs="宋体"/>
                <w:highlight w:val="white"/>
              </w:rPr>
            </w:pPr>
            <w:r>
              <w:rPr>
                <w:rFonts w:hint="eastAsia" w:ascii="宋体" w:hAnsi="宋体" w:eastAsia="宋体" w:cs="宋体"/>
                <w:color w:val="000000"/>
                <w:sz w:val="24"/>
                <w:szCs w:val="24"/>
                <w:highlight w:val="white"/>
                <w:lang w:val="en-US" w:eastAsia="zh-CN"/>
              </w:rPr>
              <w:t xml:space="preserve">第二标段：粮油采购</w:t>
            </w:r>
            <w:r>
              <w:rPr>
                <w:highlight w:val="white"/>
              </w:rPr>
            </w:r>
            <w:r/>
          </w:p>
        </w:tc>
      </w:tr>
      <w:tr>
        <w:trPr>
          <w:jc w:val="center"/>
          <w:trHeight w:val="415"/>
        </w:trPr>
        <w:tc>
          <w:tcPr>
            <w:tcW w:w="76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highlight w:val="white"/>
              </w:rPr>
            </w:r>
            <w:r/>
          </w:p>
        </w:tc>
        <w:tc>
          <w:tcPr>
            <w:tcW w:w="9531" w:type="dxa"/>
            <w:vAlign w:val="center"/>
            <w:textDirection w:val="lrTb"/>
            <w:noWrap w:val="false"/>
          </w:tcPr>
          <w:p>
            <w:pPr>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招标人</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苏州市吴江区第五人民医院</w:t>
            </w:r>
            <w:r>
              <w:rPr>
                <w:highlight w:val="white"/>
              </w:rPr>
            </w:r>
            <w:r/>
          </w:p>
          <w:p>
            <w:pPr>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联系人：</w:t>
            </w:r>
            <w:r>
              <w:rPr>
                <w:rFonts w:hint="eastAsia" w:ascii="宋体" w:hAnsi="宋体" w:eastAsia="宋体" w:cs="宋体"/>
                <w:color w:val="000000"/>
                <w:sz w:val="24"/>
                <w:szCs w:val="24"/>
                <w:highlight w:val="white"/>
                <w:lang w:eastAsia="zh-CN"/>
              </w:rPr>
              <w:t xml:space="preserve">庞杨杨 </w:t>
            </w:r>
            <w:r>
              <w:rPr>
                <w:rFonts w:hint="eastAsia" w:ascii="宋体" w:hAnsi="宋体" w:eastAsia="宋体" w:cs="宋体"/>
                <w:color w:val="000000"/>
                <w:sz w:val="24"/>
                <w:szCs w:val="24"/>
                <w:highlight w:val="white"/>
              </w:rPr>
              <w:t xml:space="preserve">        联系电话：</w:t>
            </w:r>
            <w:r>
              <w:rPr>
                <w:rFonts w:hint="eastAsia" w:ascii="宋体" w:hAnsi="宋体" w:eastAsia="宋体" w:cs="宋体"/>
                <w:color w:val="000000"/>
                <w:sz w:val="24"/>
                <w:szCs w:val="24"/>
                <w:highlight w:val="white"/>
                <w:lang w:val="en-US" w:eastAsia="zh-CN"/>
              </w:rPr>
              <w:t xml:space="preserve">0512-63957117</w:t>
            </w:r>
            <w:r>
              <w:rPr>
                <w:highlight w:val="white"/>
              </w:rPr>
            </w:r>
            <w:r/>
          </w:p>
        </w:tc>
      </w:tr>
      <w:tr>
        <w:trPr>
          <w:jc w:val="center"/>
          <w:trHeight w:val="415"/>
        </w:trPr>
        <w:tc>
          <w:tcPr>
            <w:tcW w:w="76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highlight w:val="white"/>
              </w:rPr>
            </w:r>
            <w:r/>
          </w:p>
        </w:tc>
        <w:tc>
          <w:tcPr>
            <w:tcW w:w="9531" w:type="dxa"/>
            <w:vAlign w:val="center"/>
            <w:textDirection w:val="lrTb"/>
            <w:noWrap w:val="false"/>
          </w:tcPr>
          <w:p>
            <w:pPr>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代理机构：中思项目管理咨询有限公司</w:t>
            </w:r>
            <w:r>
              <w:rPr>
                <w:highlight w:val="white"/>
              </w:rPr>
            </w:r>
            <w:r/>
          </w:p>
          <w:p>
            <w:pPr>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电话：0512-68832715   </w:t>
            </w:r>
            <w:r>
              <w:rPr>
                <w:rFonts w:hint="eastAsia" w:ascii="宋体" w:hAnsi="宋体" w:eastAsia="宋体" w:cs="宋体"/>
                <w:color w:val="000000"/>
                <w:sz w:val="24"/>
                <w:szCs w:val="24"/>
                <w:highlight w:val="white"/>
                <w:lang w:val="en-US" w:eastAsia="zh-CN"/>
              </w:rPr>
              <w:t xml:space="preserve"> </w:t>
            </w:r>
            <w:r>
              <w:rPr>
                <w:highlight w:val="white"/>
              </w:rPr>
            </w:r>
            <w:r/>
          </w:p>
          <w:p>
            <w:pPr>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rFonts w:hint="eastAsia" w:ascii="宋体" w:hAnsi="宋体" w:eastAsia="宋体" w:cs="宋体"/>
                <w:color w:val="000000"/>
                <w:sz w:val="24"/>
                <w:szCs w:val="24"/>
                <w:highlight w:val="white"/>
                <w:lang w:eastAsia="zh-CN"/>
              </w:rPr>
              <w:t xml:space="preserve">苏州市西环路902号（双桥868创意文化产业园）629室</w:t>
            </w:r>
            <w:r>
              <w:rPr>
                <w:highlight w:val="white"/>
              </w:rPr>
            </w:r>
            <w:r/>
          </w:p>
          <w:p>
            <w:pPr>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 系 人：</w:t>
            </w:r>
            <w:r>
              <w:rPr>
                <w:rFonts w:hint="eastAsia" w:ascii="宋体" w:hAnsi="宋体" w:eastAsia="宋体" w:cs="宋体"/>
                <w:color w:val="000000"/>
                <w:sz w:val="24"/>
                <w:szCs w:val="24"/>
                <w:highlight w:val="white"/>
                <w:lang w:eastAsia="zh-CN"/>
              </w:rPr>
              <w:t xml:space="preserve">张宁、符美婷、岳楠</w:t>
            </w:r>
            <w:r>
              <w:rPr>
                <w:highlight w:val="white"/>
              </w:rPr>
            </w:r>
            <w:r/>
          </w:p>
        </w:tc>
      </w:tr>
      <w:tr>
        <w:trPr>
          <w:jc w:val="center"/>
          <w:trHeight w:val="579"/>
        </w:trPr>
        <w:tc>
          <w:tcPr>
            <w:tcW w:w="76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highlight w:val="white"/>
              </w:rPr>
            </w:r>
            <w:r/>
          </w:p>
        </w:tc>
        <w:tc>
          <w:tcPr>
            <w:tcW w:w="953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招标文件有效期为九十天（日历日）</w:t>
            </w:r>
            <w:r>
              <w:rPr>
                <w:highlight w:val="white"/>
              </w:rPr>
            </w:r>
            <w:r/>
          </w:p>
        </w:tc>
      </w:tr>
      <w:tr>
        <w:trPr>
          <w:jc w:val="center"/>
          <w:trHeight w:val="437"/>
        </w:trPr>
        <w:tc>
          <w:tcPr>
            <w:tcW w:w="76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w:t>
            </w:r>
            <w:r>
              <w:rPr>
                <w:highlight w:val="white"/>
              </w:rPr>
            </w:r>
            <w:r/>
          </w:p>
        </w:tc>
        <w:tc>
          <w:tcPr>
            <w:tcW w:w="9531" w:type="dxa"/>
            <w:vAlign w:val="center"/>
            <w:textDirection w:val="lrTb"/>
            <w:noWrap w:val="false"/>
          </w:tcPr>
          <w:p>
            <w:pPr>
              <w:pStyle w:val="975"/>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投标保证金数额：人民币/元整</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本文件中涉及的投标保证金条款均不适用。</w:t>
            </w:r>
            <w:r>
              <w:rPr>
                <w:highlight w:val="white"/>
              </w:rPr>
            </w:r>
            <w:r/>
          </w:p>
        </w:tc>
      </w:tr>
      <w:tr>
        <w:trPr>
          <w:jc w:val="center"/>
          <w:trHeight w:val="980"/>
        </w:trPr>
        <w:tc>
          <w:tcPr>
            <w:tcW w:w="76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w:t>
            </w:r>
            <w:r>
              <w:rPr>
                <w:highlight w:val="white"/>
              </w:rPr>
            </w:r>
            <w:r/>
          </w:p>
        </w:tc>
        <w:tc>
          <w:tcPr>
            <w:tcW w:w="9531"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投标文件份数：</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本次采购开标过程采用电子化招投标模式，投标人须网上提交投标文件，无需递交纸质投标文件。（中标后，中标单位需提供</w:t>
            </w:r>
            <w:r>
              <w:rPr>
                <w:rFonts w:hint="eastAsia" w:ascii="宋体" w:hAnsi="宋体" w:eastAsia="宋体" w:cs="宋体"/>
                <w:color w:val="000000"/>
                <w:sz w:val="24"/>
                <w:szCs w:val="24"/>
                <w:highlight w:val="white"/>
                <w:lang w:val="en-US" w:eastAsia="zh-CN"/>
              </w:rPr>
              <w:t xml:space="preserve">二</w:t>
            </w:r>
            <w:r>
              <w:rPr>
                <w:rFonts w:hint="eastAsia" w:ascii="宋体" w:hAnsi="宋体" w:eastAsia="宋体" w:cs="宋体"/>
                <w:color w:val="000000"/>
                <w:sz w:val="24"/>
                <w:szCs w:val="24"/>
                <w:highlight w:val="white"/>
              </w:rPr>
              <w:t xml:space="preserve">套纸质投标文件）</w:t>
            </w:r>
            <w:r>
              <w:rPr>
                <w:highlight w:val="white"/>
              </w:rPr>
            </w:r>
            <w:r/>
          </w:p>
        </w:tc>
      </w:tr>
      <w:tr>
        <w:trPr>
          <w:jc w:val="center"/>
          <w:trHeight w:val="1216"/>
        </w:trPr>
        <w:tc>
          <w:tcPr>
            <w:tcW w:w="76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w:t>
            </w:r>
            <w:r>
              <w:rPr>
                <w:highlight w:val="white"/>
              </w:rPr>
            </w:r>
            <w:r/>
          </w:p>
        </w:tc>
        <w:tc>
          <w:tcPr>
            <w:tcW w:w="9531" w:type="dxa"/>
            <w:vAlign w:val="center"/>
            <w:textDirection w:val="lrTb"/>
            <w:noWrap w:val="false"/>
          </w:tcPr>
          <w:p>
            <w:pPr>
              <w:pStyle w:val="1092"/>
              <w:pageBreakBefore w:val="0"/>
              <w:spacing w:line="360" w:lineRule="auto"/>
              <w:rPr>
                <w:rFonts w:hint="eastAsia" w:ascii="宋体" w:hAnsi="宋体" w:eastAsia="宋体" w:cs="宋体"/>
                <w:color w:val="000000"/>
                <w:sz w:val="24"/>
                <w:szCs w:val="24"/>
                <w:highlight w:val="white"/>
                <w:u w:val="none"/>
              </w:rPr>
            </w:pPr>
            <w:r>
              <w:rPr>
                <w:rFonts w:hint="eastAsia" w:ascii="宋体" w:hAnsi="宋体" w:eastAsia="宋体" w:cs="宋体"/>
                <w:color w:val="000000"/>
                <w:sz w:val="24"/>
                <w:szCs w:val="24"/>
                <w:highlight w:val="white"/>
                <w:u w:val="none"/>
                <w:lang w:val="en-US" w:eastAsia="zh-CN" w:bidi="ar-SA"/>
              </w:rPr>
              <w:t xml:space="preserve">报名成功的供应商在下载招标文件后，对招标文件有疑问的</w:t>
            </w:r>
            <w:r>
              <w:rPr>
                <w:rFonts w:hint="eastAsia" w:ascii="宋体" w:hAnsi="宋体" w:eastAsia="宋体" w:cs="宋体"/>
                <w:color w:val="000000"/>
                <w:sz w:val="24"/>
                <w:szCs w:val="24"/>
                <w:highlight w:val="white"/>
                <w:u w:val="none"/>
                <w:lang w:val="en-US" w:eastAsia="en-US" w:bidi="ar-SA"/>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rPr>
                <w:highlight w:val="white"/>
              </w:rPr>
            </w:r>
            <w:r/>
          </w:p>
          <w:p>
            <w:pPr>
              <w:pStyle w:val="1092"/>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none"/>
                <w:lang w:val="en-US" w:eastAsia="en-US" w:bidi="ar-SA"/>
              </w:rPr>
              <w:t xml:space="preserve">质疑递交地点：中思项目管理咨询有限公司（联系地址：</w:t>
            </w:r>
            <w:r>
              <w:rPr>
                <w:rFonts w:hint="eastAsia" w:ascii="宋体" w:hAnsi="宋体" w:eastAsia="宋体" w:cs="宋体"/>
                <w:color w:val="000000"/>
                <w:sz w:val="24"/>
                <w:szCs w:val="24"/>
                <w:highlight w:val="white"/>
                <w:u w:val="none"/>
                <w:lang w:val="en-US" w:eastAsia="zh-CN" w:bidi="ar-SA"/>
              </w:rPr>
              <w:t xml:space="preserve">苏州市西环路902号（双桥868创意文化产业园）629室</w:t>
            </w:r>
            <w:r>
              <w:rPr>
                <w:rFonts w:hint="eastAsia" w:ascii="宋体" w:hAnsi="宋体" w:eastAsia="宋体" w:cs="宋体"/>
                <w:color w:val="000000"/>
                <w:sz w:val="24"/>
                <w:szCs w:val="24"/>
                <w:highlight w:val="white"/>
                <w:u w:val="none"/>
                <w:lang w:val="en-US" w:eastAsia="en-US" w:bidi="ar-SA"/>
              </w:rPr>
              <w:t xml:space="preserve">；电话（传真）：</w:t>
            </w:r>
            <w:r>
              <w:rPr>
                <w:rFonts w:hint="eastAsia" w:ascii="宋体" w:hAnsi="宋体" w:eastAsia="宋体" w:cs="宋体"/>
                <w:color w:val="000000"/>
                <w:sz w:val="24"/>
                <w:szCs w:val="24"/>
                <w:highlight w:val="white"/>
                <w:u w:val="none"/>
                <w:lang w:val="en-US" w:eastAsia="zh-CN" w:bidi="ar-SA"/>
              </w:rPr>
              <w:t xml:space="preserve">0512-68832715 </w:t>
            </w:r>
            <w:r>
              <w:rPr>
                <w:rFonts w:hint="eastAsia" w:ascii="宋体" w:hAnsi="宋体" w:eastAsia="宋体" w:cs="宋体"/>
                <w:color w:val="000000"/>
                <w:sz w:val="24"/>
                <w:szCs w:val="24"/>
                <w:highlight w:val="white"/>
                <w:u w:val="none"/>
                <w:lang w:val="en-US" w:eastAsia="en-US" w:bidi="ar-SA"/>
              </w:rPr>
              <w:t xml:space="preserve">联系人：</w:t>
            </w:r>
            <w:r>
              <w:rPr>
                <w:rFonts w:hint="eastAsia" w:ascii="宋体" w:hAnsi="宋体" w:eastAsia="宋体" w:cs="宋体"/>
                <w:color w:val="000000"/>
                <w:sz w:val="24"/>
                <w:szCs w:val="24"/>
                <w:highlight w:val="white"/>
                <w:u w:val="none"/>
                <w:lang w:val="en-US" w:eastAsia="zh-CN" w:bidi="ar-SA"/>
              </w:rPr>
              <w:t xml:space="preserve">张宁、符美婷、岳楠</w:t>
            </w:r>
            <w:r>
              <w:rPr>
                <w:rFonts w:hint="eastAsia" w:ascii="宋体" w:hAnsi="宋体" w:eastAsia="宋体" w:cs="宋体"/>
                <w:color w:val="000000"/>
                <w:sz w:val="24"/>
                <w:szCs w:val="24"/>
                <w:highlight w:val="white"/>
                <w:u w:val="none"/>
                <w:lang w:val="en-US" w:eastAsia="en-US" w:bidi="ar-SA"/>
              </w:rPr>
              <w:t xml:space="preserve">）。</w:t>
            </w:r>
            <w:r>
              <w:rPr>
                <w:highlight w:val="white"/>
              </w:rPr>
            </w:r>
            <w:r/>
          </w:p>
        </w:tc>
      </w:tr>
      <w:tr>
        <w:trPr>
          <w:jc w:val="center"/>
          <w:trHeight w:val="339"/>
        </w:trPr>
        <w:tc>
          <w:tcPr>
            <w:tcW w:w="76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w:t>
            </w:r>
            <w:r>
              <w:rPr>
                <w:highlight w:val="white"/>
              </w:rPr>
            </w:r>
            <w:r/>
          </w:p>
        </w:tc>
        <w:tc>
          <w:tcPr>
            <w:tcW w:w="9531"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投标文件递交截止时间：202</w:t>
            </w: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年</w:t>
            </w:r>
            <w:r>
              <w:rPr>
                <w:rFonts w:hint="eastAsia" w:ascii="宋体" w:hAnsi="宋体" w:cs="宋体"/>
                <w:color w:val="000000"/>
                <w:sz w:val="24"/>
                <w:szCs w:val="24"/>
                <w:highlight w:val="white"/>
                <w:lang w:val="en-US" w:eastAsia="zh-CN"/>
              </w:rPr>
              <w:t xml:space="preserve">01</w:t>
            </w:r>
            <w:r>
              <w:rPr>
                <w:rFonts w:hint="eastAsia" w:ascii="宋体" w:hAnsi="宋体" w:eastAsia="宋体" w:cs="宋体"/>
                <w:color w:val="000000"/>
                <w:sz w:val="24"/>
                <w:szCs w:val="24"/>
                <w:highlight w:val="white"/>
              </w:rPr>
              <w:t xml:space="preserve">月</w:t>
            </w:r>
            <w:r>
              <w:rPr>
                <w:rFonts w:hint="eastAsia" w:ascii="宋体" w:hAnsi="宋体" w:cs="宋体"/>
                <w:color w:val="000000"/>
                <w:sz w:val="24"/>
                <w:szCs w:val="24"/>
                <w:highlight w:val="white"/>
                <w:lang w:val="en-US" w:eastAsia="zh-CN"/>
              </w:rPr>
              <w:t xml:space="preserve">06</w:t>
            </w:r>
            <w:r>
              <w:rPr>
                <w:rFonts w:hint="eastAsia" w:ascii="宋体" w:hAnsi="宋体" w:eastAsia="宋体" w:cs="宋体"/>
                <w:color w:val="000000"/>
                <w:sz w:val="24"/>
                <w:szCs w:val="24"/>
                <w:highlight w:val="white"/>
              </w:rPr>
              <w:t xml:space="preserve">日13：30整</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开标时间：202</w:t>
            </w: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年</w:t>
            </w:r>
            <w:r>
              <w:rPr>
                <w:rFonts w:hint="eastAsia" w:ascii="宋体" w:hAnsi="宋体" w:cs="宋体"/>
                <w:color w:val="000000"/>
                <w:sz w:val="24"/>
                <w:szCs w:val="24"/>
                <w:highlight w:val="white"/>
                <w:lang w:val="en-US" w:eastAsia="zh-CN"/>
              </w:rPr>
              <w:t xml:space="preserve">01</w:t>
            </w:r>
            <w:r>
              <w:rPr>
                <w:rFonts w:hint="eastAsia" w:ascii="宋体" w:hAnsi="宋体" w:eastAsia="宋体" w:cs="宋体"/>
                <w:color w:val="000000"/>
                <w:sz w:val="24"/>
                <w:szCs w:val="24"/>
                <w:highlight w:val="white"/>
              </w:rPr>
              <w:t xml:space="preserve">月</w:t>
            </w:r>
            <w:r>
              <w:rPr>
                <w:rFonts w:hint="eastAsia" w:ascii="宋体" w:hAnsi="宋体" w:cs="宋体"/>
                <w:color w:val="000000"/>
                <w:sz w:val="24"/>
                <w:szCs w:val="24"/>
                <w:highlight w:val="white"/>
                <w:lang w:val="en-US" w:eastAsia="zh-CN"/>
              </w:rPr>
              <w:t xml:space="preserve">06</w:t>
            </w:r>
            <w:r>
              <w:rPr>
                <w:rFonts w:hint="eastAsia" w:ascii="宋体" w:hAnsi="宋体" w:eastAsia="宋体" w:cs="宋体"/>
                <w:color w:val="000000"/>
                <w:sz w:val="24"/>
                <w:szCs w:val="24"/>
                <w:highlight w:val="white"/>
              </w:rPr>
              <w:t xml:space="preserve">日13：30整</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开标地点：苏州市公共资源交易中心吴江分中心（吴江区开平路998号三楼）</w:t>
            </w:r>
            <w:r>
              <w:rPr>
                <w:highlight w:val="white"/>
              </w:rPr>
            </w:r>
            <w:r/>
          </w:p>
        </w:tc>
      </w:tr>
      <w:tr>
        <w:trPr>
          <w:jc w:val="center"/>
          <w:trHeight w:val="2826"/>
        </w:trPr>
        <w:tc>
          <w:tcPr>
            <w:tcW w:w="76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9</w:t>
            </w:r>
            <w:r>
              <w:rPr>
                <w:highlight w:val="white"/>
              </w:rPr>
            </w:r>
            <w:r/>
          </w:p>
        </w:tc>
        <w:tc>
          <w:tcPr>
            <w:tcW w:w="9531"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代理服务费： </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预算金额100万以下费率为该部分预算金额的1.5%；</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预算金额100－500万费率为该部分预算金额的1.1%；</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预算金额500-1000万元费率为该部分预算金额的0.8%；</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代理服务费按上述规定的标准和差额定率累进法进行计算，由中标人领取中标通知书时向采购代理机构一次性付清。</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本项目中标服务费为：第一标段：48000元；第二标段26000元。</w:t>
            </w:r>
            <w:r>
              <w:rPr>
                <w:highlight w:val="white"/>
              </w:rPr>
            </w:r>
            <w:r/>
          </w:p>
        </w:tc>
      </w:tr>
      <w:tr>
        <w:trPr>
          <w:jc w:val="center"/>
          <w:trHeight w:val="435"/>
        </w:trPr>
        <w:tc>
          <w:tcPr>
            <w:tcW w:w="76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10</w:t>
            </w:r>
            <w:r>
              <w:rPr>
                <w:highlight w:val="white"/>
              </w:rPr>
            </w:r>
            <w:r/>
          </w:p>
        </w:tc>
        <w:tc>
          <w:tcPr>
            <w:tcW w:w="953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政府采购监督电话：0512-63982393</w:t>
            </w:r>
            <w:r>
              <w:rPr>
                <w:highlight w:val="white"/>
              </w:rPr>
            </w:r>
            <w:r/>
          </w:p>
        </w:tc>
      </w:tr>
      <w:tr>
        <w:trPr>
          <w:jc w:val="center"/>
          <w:trHeight w:val="435"/>
        </w:trPr>
        <w:tc>
          <w:tcPr>
            <w:tcW w:w="76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11</w:t>
            </w:r>
            <w:r>
              <w:rPr>
                <w:highlight w:val="white"/>
              </w:rPr>
            </w:r>
            <w:r/>
          </w:p>
        </w:tc>
        <w:tc>
          <w:tcPr>
            <w:tcW w:w="9531"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导致废标因素：</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出现下列情形之一的，为废标： </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（一）符合专业条件的供应商或者对招标文件作实质响应的供应商不足三家的； </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（二）出现影响采购公正的违法、违规行为的； </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（三）投标人的报价均超过了采购预算或者最高限价，招标人不能支付的； </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（四）因重大变故，采购任务取消的。</w:t>
            </w:r>
            <w:r>
              <w:rPr>
                <w:highlight w:val="white"/>
              </w:rPr>
            </w:r>
            <w:r/>
          </w:p>
        </w:tc>
      </w:tr>
      <w:tr>
        <w:trPr>
          <w:jc w:val="center"/>
          <w:trHeight w:val="435"/>
        </w:trPr>
        <w:tc>
          <w:tcPr>
            <w:tcW w:w="76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12</w:t>
            </w:r>
            <w:r>
              <w:rPr>
                <w:highlight w:val="white"/>
              </w:rPr>
            </w:r>
            <w:r/>
          </w:p>
        </w:tc>
        <w:tc>
          <w:tcPr>
            <w:tcW w:w="9531"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导致无效标因素：</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投标文件属下列情况之一的，在资格性、符合性检查时按照无效投标处理：</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（一）投标文件未按招标文件要求签署、盖章的；</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（二）不具备招标文件中规定的资格要求的；</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（三）报价超过招标文件中规定的预算金额或者最高限价的；</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（四）投标文件含有招标人不能接受的附加条件的;</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（五）因</w:t>
            </w:r>
            <w:r>
              <w:rPr>
                <w:rFonts w:hint="eastAsia" w:ascii="宋体" w:hAnsi="宋体" w:eastAsia="宋体" w:cs="宋体"/>
                <w:color w:val="000000"/>
                <w:sz w:val="24"/>
                <w:szCs w:val="24"/>
                <w:highlight w:val="white"/>
                <w:lang w:val="en-US" w:eastAsia="zh-CN"/>
              </w:rPr>
              <w:t xml:space="preserve">投标单位</w:t>
            </w:r>
            <w:r>
              <w:rPr>
                <w:rFonts w:hint="eastAsia" w:ascii="宋体" w:hAnsi="宋体" w:eastAsia="宋体" w:cs="宋体"/>
                <w:color w:val="000000"/>
                <w:sz w:val="24"/>
                <w:szCs w:val="24"/>
                <w:highlight w:val="white"/>
                <w:lang w:val="zh-CN"/>
              </w:rPr>
              <w:t xml:space="preserve">自身原因导致网上投标文件无法递交的其他情况；</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六</w:t>
            </w:r>
            <w:r>
              <w:rPr>
                <w:rFonts w:hint="eastAsia" w:ascii="宋体" w:hAnsi="宋体" w:eastAsia="宋体" w:cs="宋体"/>
                <w:color w:val="000000"/>
                <w:sz w:val="24"/>
                <w:szCs w:val="24"/>
                <w:highlight w:val="white"/>
                <w:lang w:val="zh-CN"/>
              </w:rPr>
              <w:t xml:space="preserve">）不同投标（响应）文件制作机器码一致。</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七</w:t>
            </w:r>
            <w:r>
              <w:rPr>
                <w:rFonts w:hint="eastAsia" w:ascii="宋体" w:hAnsi="宋体" w:eastAsia="宋体" w:cs="宋体"/>
                <w:color w:val="000000"/>
                <w:sz w:val="24"/>
                <w:szCs w:val="24"/>
                <w:highlight w:val="white"/>
                <w:lang w:val="zh-CN"/>
              </w:rPr>
              <w:t xml:space="preserve">）法律、法规和招标文件规定的其他无效情形。</w:t>
            </w:r>
            <w:r>
              <w:rPr>
                <w:highlight w:val="white"/>
              </w:rPr>
            </w:r>
            <w:r/>
          </w:p>
        </w:tc>
      </w:tr>
    </w:tbl>
    <w:p>
      <w:pPr>
        <w:jc w:val="center"/>
        <w:pageBreakBefore w:val="0"/>
        <w:spacing w:line="360" w:lineRule="auto"/>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rPr>
          <w:highlight w:val="white"/>
        </w:rPr>
      </w:r>
      <w:r/>
    </w:p>
    <w:p>
      <w:pPr>
        <w:jc w:val="center"/>
        <w:pageBreakBefore w:val="0"/>
        <w:spacing w:line="360" w:lineRule="auto"/>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rPr>
          <w:highlight w:val="white"/>
        </w:rPr>
      </w:r>
      <w:r/>
    </w:p>
    <w:p>
      <w:pPr>
        <w:jc w:val="center"/>
        <w:pageBreakBefore w:val="0"/>
        <w:spacing w:line="360" w:lineRule="auto"/>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rPr>
          <w:highlight w:val="white"/>
        </w:rPr>
      </w:r>
      <w:r/>
    </w:p>
    <w:p>
      <w:pPr>
        <w:jc w:val="center"/>
        <w:pageBreakBefore w:val="0"/>
        <w:spacing w:line="360" w:lineRule="auto"/>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rPr>
          <w:highlight w:val="white"/>
        </w:rPr>
      </w:r>
      <w:r/>
    </w:p>
    <w:p>
      <w:pPr>
        <w:jc w:val="center"/>
        <w:pageBreakBefore w:val="0"/>
        <w:spacing w:line="360" w:lineRule="auto"/>
        <w:rPr>
          <w:rFonts w:hint="eastAsia" w:ascii="宋体" w:hAnsi="宋体" w:eastAsia="宋体" w:cs="宋体"/>
          <w:b/>
          <w:bCs/>
          <w:color w:val="000000"/>
          <w:sz w:val="52"/>
          <w:szCs w:val="52"/>
          <w:highlight w:val="white"/>
        </w:rPr>
        <w:outlineLvl w:val="0"/>
      </w:pPr>
      <w:r>
        <w:rPr>
          <w:rFonts w:hint="eastAsia" w:ascii="宋体" w:hAnsi="宋体" w:eastAsia="宋体" w:cs="宋体"/>
          <w:b/>
          <w:bCs/>
          <w:color w:val="000000"/>
          <w:sz w:val="52"/>
          <w:szCs w:val="52"/>
          <w:highlight w:val="white"/>
          <w:lang w:val="zh-CN"/>
        </w:rPr>
        <w:t xml:space="preserve">目 录</w:t>
      </w:r>
      <w:r>
        <w:rPr>
          <w:highlight w:val="white"/>
        </w:rPr>
      </w:r>
      <w:r/>
    </w:p>
    <w:p>
      <w:pPr>
        <w:pStyle w:val="984"/>
        <w:pageBreakBefore w:val="0"/>
        <w:spacing w:line="360" w:lineRule="auto"/>
        <w:tabs>
          <w:tab w:val="right" w:pos="8810" w:leader="dot"/>
        </w:tabs>
        <w:rPr>
          <w:rFonts w:hint="eastAsia" w:ascii="宋体" w:hAnsi="宋体" w:eastAsia="宋体" w:cs="宋体"/>
          <w:color w:val="000000"/>
          <w:highlight w:val="white"/>
        </w:rPr>
      </w:pP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TOC \o "1-1" </w:instrText>
      </w:r>
      <w:r>
        <w:rPr>
          <w:rFonts w:hint="eastAsia" w:ascii="宋体" w:hAnsi="宋体" w:eastAsia="宋体" w:cs="宋体"/>
          <w:color w:val="000000"/>
          <w:sz w:val="28"/>
          <w:szCs w:val="28"/>
          <w:highlight w:val="white"/>
        </w:rPr>
        <w:fldChar w:fldCharType="separate"/>
      </w:r>
      <w:r>
        <w:rPr>
          <w:highlight w:val="white"/>
        </w:rPr>
      </w:r>
      <w:r/>
    </w:p>
    <w:p>
      <w:pPr>
        <w:pStyle w:val="984"/>
        <w:keepLines w:val="0"/>
        <w:keepNext w:val="0"/>
        <w:pageBreakBefore w:val="0"/>
        <w:spacing w:line="360" w:lineRule="auto"/>
        <w:widowControl w:val="off"/>
        <w:tabs>
          <w:tab w:val="right" w:pos="9895" w:leader="dot"/>
        </w:tabs>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t xml:space="preserve">第一章 投标邀请函</w:t>
      </w:r>
      <w:r>
        <w:rPr>
          <w:rFonts w:hint="eastAsia" w:ascii="宋体" w:hAnsi="宋体" w:eastAsia="宋体" w:cs="宋体"/>
          <w:color w:val="000000"/>
          <w:sz w:val="32"/>
          <w:szCs w:val="32"/>
          <w:highlight w:val="white"/>
        </w:rPr>
        <w:tab/>
      </w:r>
      <w:r>
        <w:rPr>
          <w:rFonts w:hint="eastAsia" w:ascii="宋体" w:hAnsi="宋体" w:eastAsia="宋体" w:cs="宋体"/>
          <w:color w:val="000000"/>
          <w:sz w:val="32"/>
          <w:szCs w:val="32"/>
          <w:highlight w:val="white"/>
        </w:rPr>
        <w:fldChar w:fldCharType="begin"/>
      </w:r>
      <w:r>
        <w:rPr>
          <w:rFonts w:hint="eastAsia" w:ascii="宋体" w:hAnsi="宋体" w:eastAsia="宋体" w:cs="宋体"/>
          <w:color w:val="000000"/>
          <w:sz w:val="32"/>
          <w:szCs w:val="32"/>
          <w:highlight w:val="white"/>
        </w:rPr>
        <w:instrText xml:space="preserve"> PAGEREF _Toc77258035 \h </w:instrText>
      </w:r>
      <w:r>
        <w:rPr>
          <w:rFonts w:hint="eastAsia" w:ascii="宋体" w:hAnsi="宋体" w:eastAsia="宋体" w:cs="宋体"/>
          <w:color w:val="000000"/>
          <w:sz w:val="32"/>
          <w:szCs w:val="32"/>
          <w:highlight w:val="white"/>
        </w:rPr>
        <w:fldChar w:fldCharType="separate"/>
      </w:r>
      <w:r>
        <w:rPr>
          <w:rFonts w:hint="eastAsia" w:ascii="宋体" w:hAnsi="宋体" w:eastAsia="宋体" w:cs="宋体"/>
          <w:color w:val="000000"/>
          <w:sz w:val="32"/>
          <w:szCs w:val="32"/>
          <w:highlight w:val="white"/>
        </w:rPr>
        <w:t xml:space="preserve">5</w:t>
      </w:r>
      <w:r>
        <w:rPr>
          <w:rFonts w:hint="eastAsia" w:ascii="宋体" w:hAnsi="宋体" w:eastAsia="宋体" w:cs="宋体"/>
          <w:color w:val="000000"/>
          <w:sz w:val="32"/>
          <w:szCs w:val="32"/>
          <w:highlight w:val="white"/>
        </w:rPr>
        <w:fldChar w:fldCharType="end"/>
      </w:r>
      <w:r>
        <w:rPr>
          <w:highlight w:val="white"/>
        </w:rPr>
      </w:r>
      <w:r/>
    </w:p>
    <w:p>
      <w:pPr>
        <w:pStyle w:val="984"/>
        <w:keepLines w:val="0"/>
        <w:keepNext w:val="0"/>
        <w:pageBreakBefore w:val="0"/>
        <w:spacing w:line="360" w:lineRule="auto"/>
        <w:widowControl w:val="off"/>
        <w:tabs>
          <w:tab w:val="right" w:pos="9895" w:leader="dot"/>
        </w:tabs>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t xml:space="preserve">第二章 投标人须知</w:t>
      </w:r>
      <w:r>
        <w:rPr>
          <w:rFonts w:hint="eastAsia" w:ascii="宋体" w:hAnsi="宋体" w:eastAsia="宋体" w:cs="宋体"/>
          <w:color w:val="000000"/>
          <w:sz w:val="32"/>
          <w:szCs w:val="32"/>
          <w:highlight w:val="white"/>
        </w:rPr>
        <w:tab/>
      </w:r>
      <w:r>
        <w:rPr>
          <w:rFonts w:hint="eastAsia" w:ascii="宋体" w:hAnsi="宋体" w:eastAsia="宋体" w:cs="宋体"/>
          <w:color w:val="000000"/>
          <w:sz w:val="32"/>
          <w:szCs w:val="32"/>
          <w:highlight w:val="white"/>
        </w:rPr>
        <w:fldChar w:fldCharType="begin"/>
      </w:r>
      <w:r>
        <w:rPr>
          <w:rFonts w:hint="eastAsia" w:ascii="宋体" w:hAnsi="宋体" w:eastAsia="宋体" w:cs="宋体"/>
          <w:color w:val="000000"/>
          <w:sz w:val="32"/>
          <w:szCs w:val="32"/>
          <w:highlight w:val="white"/>
        </w:rPr>
        <w:instrText xml:space="preserve"> PAGEREF _Toc77258036 \h </w:instrText>
      </w:r>
      <w:r>
        <w:rPr>
          <w:rFonts w:hint="eastAsia" w:ascii="宋体" w:hAnsi="宋体" w:eastAsia="宋体" w:cs="宋体"/>
          <w:color w:val="000000"/>
          <w:sz w:val="32"/>
          <w:szCs w:val="32"/>
          <w:highlight w:val="white"/>
        </w:rPr>
        <w:fldChar w:fldCharType="separate"/>
      </w:r>
      <w:r>
        <w:rPr>
          <w:rFonts w:hint="eastAsia" w:ascii="宋体" w:hAnsi="宋体" w:eastAsia="宋体" w:cs="宋体"/>
          <w:color w:val="000000"/>
          <w:sz w:val="32"/>
          <w:szCs w:val="32"/>
          <w:highlight w:val="white"/>
        </w:rPr>
        <w:t xml:space="preserve">8</w:t>
      </w:r>
      <w:r>
        <w:rPr>
          <w:rFonts w:hint="eastAsia" w:ascii="宋体" w:hAnsi="宋体" w:eastAsia="宋体" w:cs="宋体"/>
          <w:color w:val="000000"/>
          <w:sz w:val="32"/>
          <w:szCs w:val="32"/>
          <w:highlight w:val="white"/>
        </w:rPr>
        <w:fldChar w:fldCharType="end"/>
      </w:r>
      <w:r>
        <w:rPr>
          <w:highlight w:val="white"/>
        </w:rPr>
      </w:r>
      <w:r/>
    </w:p>
    <w:p>
      <w:pPr>
        <w:pStyle w:val="984"/>
        <w:keepLines w:val="0"/>
        <w:keepNext w:val="0"/>
        <w:pageBreakBefore w:val="0"/>
        <w:spacing w:line="360" w:lineRule="auto"/>
        <w:widowControl w:val="off"/>
        <w:tabs>
          <w:tab w:val="right" w:pos="9895" w:leader="dot"/>
        </w:tabs>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t xml:space="preserve">第三章 投标文件格式</w:t>
      </w:r>
      <w:r>
        <w:rPr>
          <w:rFonts w:hint="eastAsia" w:ascii="宋体" w:hAnsi="宋体" w:eastAsia="宋体" w:cs="宋体"/>
          <w:color w:val="000000"/>
          <w:sz w:val="32"/>
          <w:szCs w:val="32"/>
          <w:highlight w:val="white"/>
        </w:rPr>
        <w:tab/>
      </w:r>
      <w:r>
        <w:rPr>
          <w:rFonts w:hint="eastAsia" w:ascii="宋体" w:hAnsi="宋体" w:eastAsia="宋体" w:cs="宋体"/>
          <w:color w:val="000000"/>
          <w:sz w:val="32"/>
          <w:szCs w:val="32"/>
          <w:highlight w:val="white"/>
        </w:rPr>
        <w:fldChar w:fldCharType="begin"/>
      </w:r>
      <w:r>
        <w:rPr>
          <w:rFonts w:hint="eastAsia" w:ascii="宋体" w:hAnsi="宋体" w:eastAsia="宋体" w:cs="宋体"/>
          <w:color w:val="000000"/>
          <w:sz w:val="32"/>
          <w:szCs w:val="32"/>
          <w:highlight w:val="white"/>
        </w:rPr>
        <w:instrText xml:space="preserve"> PAGEREF _Toc77258037 \h </w:instrText>
      </w:r>
      <w:r>
        <w:rPr>
          <w:rFonts w:hint="eastAsia" w:ascii="宋体" w:hAnsi="宋体" w:eastAsia="宋体" w:cs="宋体"/>
          <w:color w:val="000000"/>
          <w:sz w:val="32"/>
          <w:szCs w:val="32"/>
          <w:highlight w:val="white"/>
        </w:rPr>
        <w:fldChar w:fldCharType="separate"/>
      </w:r>
      <w:r>
        <w:rPr>
          <w:rFonts w:hint="eastAsia" w:ascii="宋体" w:hAnsi="宋体" w:eastAsia="宋体" w:cs="宋体"/>
          <w:color w:val="000000"/>
          <w:sz w:val="32"/>
          <w:szCs w:val="32"/>
          <w:highlight w:val="white"/>
        </w:rPr>
        <w:t xml:space="preserve">19</w:t>
      </w:r>
      <w:r>
        <w:rPr>
          <w:rFonts w:hint="eastAsia" w:ascii="宋体" w:hAnsi="宋体" w:eastAsia="宋体" w:cs="宋体"/>
          <w:color w:val="000000"/>
          <w:sz w:val="32"/>
          <w:szCs w:val="32"/>
          <w:highlight w:val="white"/>
        </w:rPr>
        <w:fldChar w:fldCharType="end"/>
      </w:r>
      <w:r>
        <w:rPr>
          <w:highlight w:val="white"/>
        </w:rPr>
      </w:r>
      <w:r/>
    </w:p>
    <w:p>
      <w:pPr>
        <w:pStyle w:val="984"/>
        <w:keepLines w:val="0"/>
        <w:keepNext w:val="0"/>
        <w:pageBreakBefore w:val="0"/>
        <w:spacing w:line="360" w:lineRule="auto"/>
        <w:widowControl w:val="off"/>
        <w:tabs>
          <w:tab w:val="right" w:pos="9895" w:leader="dot"/>
        </w:tabs>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t xml:space="preserve">第四章 招标书</w:t>
      </w:r>
      <w:r>
        <w:rPr>
          <w:rFonts w:hint="eastAsia" w:ascii="宋体" w:hAnsi="宋体" w:eastAsia="宋体" w:cs="宋体"/>
          <w:color w:val="000000"/>
          <w:sz w:val="32"/>
          <w:szCs w:val="32"/>
          <w:highlight w:val="white"/>
        </w:rPr>
        <w:tab/>
      </w:r>
      <w:r>
        <w:rPr>
          <w:rFonts w:hint="eastAsia" w:ascii="宋体" w:hAnsi="宋体" w:eastAsia="宋体" w:cs="宋体"/>
          <w:color w:val="000000"/>
          <w:sz w:val="32"/>
          <w:szCs w:val="32"/>
          <w:highlight w:val="white"/>
        </w:rPr>
        <w:fldChar w:fldCharType="begin"/>
      </w:r>
      <w:r>
        <w:rPr>
          <w:rFonts w:hint="eastAsia" w:ascii="宋体" w:hAnsi="宋体" w:eastAsia="宋体" w:cs="宋体"/>
          <w:color w:val="000000"/>
          <w:sz w:val="32"/>
          <w:szCs w:val="32"/>
          <w:highlight w:val="white"/>
        </w:rPr>
        <w:instrText xml:space="preserve"> PAGEREF _Toc77258038 \h </w:instrText>
      </w:r>
      <w:r>
        <w:rPr>
          <w:rFonts w:hint="eastAsia" w:ascii="宋体" w:hAnsi="宋体" w:eastAsia="宋体" w:cs="宋体"/>
          <w:color w:val="000000"/>
          <w:sz w:val="32"/>
          <w:szCs w:val="32"/>
          <w:highlight w:val="white"/>
        </w:rPr>
        <w:fldChar w:fldCharType="separate"/>
      </w:r>
      <w:r>
        <w:rPr>
          <w:rFonts w:hint="eastAsia" w:ascii="宋体" w:hAnsi="宋体" w:eastAsia="宋体" w:cs="宋体"/>
          <w:color w:val="000000"/>
          <w:sz w:val="32"/>
          <w:szCs w:val="32"/>
          <w:highlight w:val="white"/>
        </w:rPr>
        <w:t xml:space="preserve">31</w:t>
      </w:r>
      <w:r>
        <w:rPr>
          <w:rFonts w:hint="eastAsia" w:ascii="宋体" w:hAnsi="宋体" w:eastAsia="宋体" w:cs="宋体"/>
          <w:color w:val="000000"/>
          <w:sz w:val="32"/>
          <w:szCs w:val="32"/>
          <w:highlight w:val="white"/>
        </w:rPr>
        <w:fldChar w:fldCharType="end"/>
      </w:r>
      <w:r>
        <w:rPr>
          <w:highlight w:val="white"/>
        </w:rPr>
      </w:r>
      <w:r/>
    </w:p>
    <w:p>
      <w:pPr>
        <w:pStyle w:val="984"/>
        <w:keepLines w:val="0"/>
        <w:keepNext w:val="0"/>
        <w:pageBreakBefore w:val="0"/>
        <w:spacing w:line="360" w:lineRule="auto"/>
        <w:widowControl w:val="off"/>
        <w:tabs>
          <w:tab w:val="right" w:pos="9895" w:leader="dot"/>
        </w:tabs>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t xml:space="preserve">第五章 合同条款</w:t>
      </w:r>
      <w:r>
        <w:rPr>
          <w:rFonts w:hint="eastAsia" w:ascii="宋体" w:hAnsi="宋体" w:eastAsia="宋体" w:cs="宋体"/>
          <w:color w:val="000000"/>
          <w:sz w:val="32"/>
          <w:szCs w:val="32"/>
          <w:highlight w:val="white"/>
        </w:rPr>
        <w:tab/>
      </w:r>
      <w:r>
        <w:rPr>
          <w:rFonts w:hint="eastAsia" w:ascii="宋体" w:hAnsi="宋体" w:eastAsia="宋体" w:cs="宋体"/>
          <w:color w:val="000000"/>
          <w:sz w:val="32"/>
          <w:szCs w:val="32"/>
          <w:highlight w:val="white"/>
        </w:rPr>
        <w:fldChar w:fldCharType="begin"/>
      </w:r>
      <w:r>
        <w:rPr>
          <w:rFonts w:hint="eastAsia" w:ascii="宋体" w:hAnsi="宋体" w:eastAsia="宋体" w:cs="宋体"/>
          <w:color w:val="000000"/>
          <w:sz w:val="32"/>
          <w:szCs w:val="32"/>
          <w:highlight w:val="white"/>
        </w:rPr>
        <w:instrText xml:space="preserve"> PAGEREF _Toc77258039 \h </w:instrText>
      </w:r>
      <w:r>
        <w:rPr>
          <w:rFonts w:hint="eastAsia" w:ascii="宋体" w:hAnsi="宋体" w:eastAsia="宋体" w:cs="宋体"/>
          <w:color w:val="000000"/>
          <w:sz w:val="32"/>
          <w:szCs w:val="32"/>
          <w:highlight w:val="white"/>
        </w:rPr>
        <w:fldChar w:fldCharType="separate"/>
      </w:r>
      <w:r>
        <w:rPr>
          <w:rFonts w:hint="eastAsia" w:ascii="宋体" w:hAnsi="宋体" w:eastAsia="宋体" w:cs="宋体"/>
          <w:color w:val="000000"/>
          <w:sz w:val="32"/>
          <w:szCs w:val="32"/>
          <w:highlight w:val="white"/>
        </w:rPr>
        <w:t xml:space="preserve">39</w:t>
      </w:r>
      <w:r>
        <w:rPr>
          <w:rFonts w:hint="eastAsia" w:ascii="宋体" w:hAnsi="宋体" w:eastAsia="宋体" w:cs="宋体"/>
          <w:color w:val="000000"/>
          <w:sz w:val="32"/>
          <w:szCs w:val="32"/>
          <w:highlight w:val="white"/>
        </w:rPr>
        <w:fldChar w:fldCharType="end"/>
      </w:r>
      <w:r>
        <w:rPr>
          <w:highlight w:val="white"/>
        </w:rPr>
      </w:r>
      <w:r/>
    </w:p>
    <w:p>
      <w:pPr>
        <w:pStyle w:val="984"/>
        <w:keepLines w:val="0"/>
        <w:keepNext w:val="0"/>
        <w:pageBreakBefore w:val="0"/>
        <w:spacing w:line="360" w:lineRule="auto"/>
        <w:widowControl w:val="off"/>
        <w:tabs>
          <w:tab w:val="right" w:pos="9895" w:leader="dot"/>
        </w:tabs>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t xml:space="preserve">第六章 评分标准</w:t>
      </w:r>
      <w:r>
        <w:rPr>
          <w:rFonts w:hint="eastAsia" w:ascii="宋体" w:hAnsi="宋体" w:eastAsia="宋体" w:cs="宋体"/>
          <w:color w:val="000000"/>
          <w:sz w:val="32"/>
          <w:szCs w:val="32"/>
          <w:highlight w:val="white"/>
        </w:rPr>
        <w:tab/>
      </w:r>
      <w:r>
        <w:rPr>
          <w:rFonts w:hint="eastAsia" w:ascii="宋体" w:hAnsi="宋体" w:eastAsia="宋体" w:cs="宋体"/>
          <w:color w:val="000000"/>
          <w:sz w:val="32"/>
          <w:szCs w:val="32"/>
          <w:highlight w:val="white"/>
        </w:rPr>
        <w:fldChar w:fldCharType="begin"/>
      </w:r>
      <w:r>
        <w:rPr>
          <w:rFonts w:hint="eastAsia" w:ascii="宋体" w:hAnsi="宋体" w:eastAsia="宋体" w:cs="宋体"/>
          <w:color w:val="000000"/>
          <w:sz w:val="32"/>
          <w:szCs w:val="32"/>
          <w:highlight w:val="white"/>
        </w:rPr>
        <w:instrText xml:space="preserve"> PAGEREF _Toc77258040 \h </w:instrText>
      </w:r>
      <w:r>
        <w:rPr>
          <w:rFonts w:hint="eastAsia" w:ascii="宋体" w:hAnsi="宋体" w:eastAsia="宋体" w:cs="宋体"/>
          <w:color w:val="000000"/>
          <w:sz w:val="32"/>
          <w:szCs w:val="32"/>
          <w:highlight w:val="white"/>
        </w:rPr>
        <w:fldChar w:fldCharType="separate"/>
      </w:r>
      <w:r>
        <w:rPr>
          <w:rFonts w:hint="eastAsia" w:ascii="宋体" w:hAnsi="宋体" w:eastAsia="宋体" w:cs="宋体"/>
          <w:color w:val="000000"/>
          <w:sz w:val="32"/>
          <w:szCs w:val="32"/>
          <w:highlight w:val="white"/>
        </w:rPr>
        <w:t xml:space="preserve">47</w:t>
      </w:r>
      <w:r>
        <w:rPr>
          <w:rFonts w:hint="eastAsia" w:ascii="宋体" w:hAnsi="宋体" w:eastAsia="宋体" w:cs="宋体"/>
          <w:color w:val="000000"/>
          <w:sz w:val="32"/>
          <w:szCs w:val="32"/>
          <w:highlight w:val="white"/>
        </w:rPr>
        <w:fldChar w:fldCharType="end"/>
      </w:r>
      <w:r>
        <w:rPr>
          <w:highlight w:val="white"/>
        </w:rPr>
      </w:r>
      <w:r/>
    </w:p>
    <w:p>
      <w:pPr>
        <w:pStyle w:val="984"/>
        <w:pageBreakBefore w:val="0"/>
        <w:spacing w:line="360" w:lineRule="auto"/>
        <w:tabs>
          <w:tab w:val="right" w:pos="9026" w:leader="dot"/>
        </w:tabs>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fldChar w:fldCharType="end"/>
      </w:r>
      <w:bookmarkStart w:id="0" w:name="_Toc397699336"/>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rFonts w:hint="eastAsia" w:ascii="宋体" w:hAnsi="宋体" w:eastAsia="宋体" w:cs="宋体"/>
          <w:color w:val="000000"/>
          <w:sz w:val="24"/>
          <w:szCs w:val="24"/>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rFonts w:hint="eastAsia" w:ascii="宋体" w:hAnsi="宋体" w:eastAsia="宋体" w:cs="宋体"/>
          <w:color w:val="000000"/>
          <w:sz w:val="24"/>
          <w:szCs w:val="24"/>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rFonts w:hint="eastAsia" w:ascii="宋体" w:hAnsi="宋体" w:eastAsia="宋体" w:cs="宋体"/>
          <w:color w:val="000000"/>
          <w:sz w:val="24"/>
          <w:szCs w:val="24"/>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rFonts w:hint="eastAsia" w:ascii="宋体" w:hAnsi="宋体" w:eastAsia="宋体" w:cs="宋体"/>
          <w:color w:val="000000"/>
          <w:sz w:val="24"/>
          <w:szCs w:val="24"/>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21"/>
        <w:jc w:val="center"/>
        <w:pageBreakBefore w:val="0"/>
        <w:spacing w:line="360" w:lineRule="auto"/>
        <w:rPr>
          <w:rFonts w:hint="eastAsia" w:ascii="宋体" w:hAnsi="宋体" w:eastAsia="宋体" w:cs="宋体"/>
          <w:color w:val="000000"/>
          <w:sz w:val="52"/>
          <w:highlight w:val="white"/>
        </w:rPr>
      </w:pPr>
      <w:r>
        <w:rPr>
          <w:highlight w:val="white"/>
        </w:rPr>
      </w:r>
      <w:bookmarkStart w:id="1" w:name="_Toc77258035"/>
      <w:r>
        <w:rPr>
          <w:rFonts w:hint="eastAsia" w:ascii="宋体" w:hAnsi="宋体" w:eastAsia="宋体" w:cs="宋体"/>
          <w:color w:val="000000"/>
          <w:sz w:val="52"/>
          <w:highlight w:val="white"/>
        </w:rPr>
        <w:t xml:space="preserve">第一章 投标邀请函</w:t>
      </w:r>
      <w:bookmarkEnd w:id="0"/>
      <w:r>
        <w:rPr>
          <w:highlight w:val="white"/>
        </w:rPr>
      </w:r>
      <w:bookmarkEnd w:id="1"/>
      <w:r>
        <w:rPr>
          <w:highlight w:val="white"/>
        </w:rPr>
      </w:r>
      <w:r/>
    </w:p>
    <w:tbl>
      <w:tblPr>
        <w:tblStyle w:val="745"/>
        <w:tblW w:w="495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jc w:val="center"/>
          <w:trHeight w:val="1288"/>
        </w:trPr>
        <w:tc>
          <w:tcPr>
            <w:tcW w:w="10034" w:type="dxa"/>
            <w:vAlign w:val="top"/>
            <w:textDirection w:val="lrTb"/>
            <w:noWrap w:val="false"/>
          </w:tcPr>
          <w:p>
            <w:pPr>
              <w:ind w:firstLine="120"/>
              <w:jc w:val="left"/>
              <w:pageBreakBefore w:val="0"/>
              <w:spacing w:line="360" w:lineRule="auto"/>
              <w:widowControl/>
              <w:rPr>
                <w:rFonts w:hint="eastAsia" w:ascii="宋体" w:hAnsi="宋体" w:eastAsia="宋体" w:cs="宋体"/>
                <w:color w:val="000000"/>
                <w:sz w:val="24"/>
                <w:szCs w:val="24"/>
                <w:highlight w:val="white"/>
              </w:rPr>
            </w:pPr>
            <w:r>
              <w:rPr>
                <w:highlight w:val="white"/>
              </w:rPr>
            </w:r>
            <w:bookmarkStart w:id="2" w:name="OLE_LINK1"/>
            <w:r>
              <w:rPr>
                <w:rFonts w:hint="eastAsia" w:ascii="宋体" w:hAnsi="宋体" w:eastAsia="宋体" w:cs="宋体"/>
                <w:color w:val="000000"/>
                <w:sz w:val="24"/>
                <w:szCs w:val="24"/>
                <w:highlight w:val="white"/>
              </w:rPr>
              <w:t xml:space="preserve">项目概况 </w:t>
            </w:r>
            <w:r>
              <w:rPr>
                <w:highlight w:val="white"/>
              </w:rPr>
            </w:r>
            <w:r/>
          </w:p>
          <w:p>
            <w:pPr>
              <w:ind w:firstLine="480"/>
              <w:jc w:val="left"/>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lang w:eastAsia="zh-CN"/>
              </w:rPr>
              <w:t xml:space="preserve">苏州市吴江区第五人民医院食堂食材及粮油采购</w:t>
            </w:r>
            <w:r>
              <w:rPr>
                <w:rFonts w:hint="eastAsia" w:ascii="宋体" w:hAnsi="宋体" w:eastAsia="宋体" w:cs="宋体"/>
                <w:color w:val="000000"/>
                <w:sz w:val="24"/>
                <w:szCs w:val="24"/>
                <w:highlight w:val="white"/>
              </w:rPr>
              <w:t xml:space="preserve">的潜在投标人应在</w:t>
            </w:r>
            <w:r>
              <w:rPr>
                <w:rFonts w:hint="eastAsia" w:ascii="宋体" w:hAnsi="宋体" w:eastAsia="宋体" w:cs="宋体"/>
                <w:color w:val="000000"/>
                <w:sz w:val="24"/>
                <w:szCs w:val="24"/>
                <w:highlight w:val="white"/>
                <w:lang w:eastAsia="zh-CN"/>
              </w:rPr>
              <w:t xml:space="preserve">“苏采云”</w:t>
            </w:r>
            <w:r>
              <w:rPr>
                <w:rFonts w:hint="eastAsia" w:ascii="宋体" w:hAnsi="宋体" w:eastAsia="宋体" w:cs="宋体"/>
                <w:color w:val="000000"/>
                <w:sz w:val="24"/>
                <w:szCs w:val="24"/>
                <w:highlight w:val="white"/>
              </w:rPr>
              <w:t xml:space="preserve">系统获取招标文件，</w:t>
            </w:r>
            <w:r>
              <w:rPr>
                <w:rFonts w:hint="eastAsia" w:ascii="宋体" w:hAnsi="宋体" w:eastAsia="宋体" w:cs="宋体"/>
                <w:b w:val="0"/>
                <w:bCs w:val="0"/>
                <w:color w:val="000000"/>
                <w:sz w:val="24"/>
                <w:szCs w:val="24"/>
                <w:highlight w:val="white"/>
              </w:rPr>
              <w:t xml:space="preserve">并于</w:t>
            </w:r>
            <w:r>
              <w:rPr>
                <w:rFonts w:hint="eastAsia" w:ascii="宋体" w:hAnsi="宋体" w:eastAsia="宋体" w:cs="宋体"/>
                <w:color w:val="000000"/>
                <w:sz w:val="24"/>
                <w:szCs w:val="24"/>
                <w:highlight w:val="white"/>
                <w:u w:val="single"/>
              </w:rPr>
              <w:t xml:space="preserve">202</w:t>
            </w:r>
            <w:r>
              <w:rPr>
                <w:rFonts w:hint="eastAsia" w:ascii="宋体" w:hAnsi="宋体" w:cs="宋体"/>
                <w:color w:val="000000"/>
                <w:sz w:val="24"/>
                <w:szCs w:val="24"/>
                <w:highlight w:val="white"/>
                <w:u w:val="single"/>
                <w:lang w:val="en-US" w:eastAsia="zh-CN"/>
              </w:rPr>
              <w:t xml:space="preserve">6</w:t>
            </w:r>
            <w:r>
              <w:rPr>
                <w:rFonts w:hint="eastAsia" w:ascii="宋体" w:hAnsi="宋体" w:eastAsia="宋体" w:cs="宋体"/>
                <w:color w:val="000000"/>
                <w:sz w:val="24"/>
                <w:szCs w:val="24"/>
                <w:highlight w:val="white"/>
                <w:u w:val="single"/>
              </w:rPr>
              <w:t xml:space="preserve">年</w:t>
            </w:r>
            <w:r>
              <w:rPr>
                <w:rFonts w:hint="eastAsia" w:ascii="宋体" w:hAnsi="宋体" w:cs="宋体"/>
                <w:color w:val="000000"/>
                <w:sz w:val="24"/>
                <w:szCs w:val="24"/>
                <w:highlight w:val="white"/>
                <w:u w:val="single"/>
                <w:lang w:val="en-US" w:eastAsia="zh-CN"/>
              </w:rPr>
              <w:t xml:space="preserve">01</w:t>
            </w:r>
            <w:r>
              <w:rPr>
                <w:rFonts w:hint="eastAsia" w:ascii="宋体" w:hAnsi="宋体" w:eastAsia="宋体" w:cs="宋体"/>
                <w:color w:val="000000"/>
                <w:sz w:val="24"/>
                <w:szCs w:val="24"/>
                <w:highlight w:val="white"/>
                <w:u w:val="single"/>
              </w:rPr>
              <w:t xml:space="preserve">月</w:t>
            </w:r>
            <w:r>
              <w:rPr>
                <w:rFonts w:hint="eastAsia" w:ascii="宋体" w:hAnsi="宋体" w:cs="宋体"/>
                <w:color w:val="000000"/>
                <w:sz w:val="24"/>
                <w:szCs w:val="24"/>
                <w:highlight w:val="white"/>
                <w:u w:val="single"/>
                <w:lang w:val="en-US" w:eastAsia="zh-CN"/>
              </w:rPr>
              <w:t xml:space="preserve">06</w:t>
            </w:r>
            <w:r>
              <w:rPr>
                <w:rFonts w:hint="eastAsia" w:ascii="宋体" w:hAnsi="宋体" w:eastAsia="宋体" w:cs="宋体"/>
                <w:color w:val="000000"/>
                <w:sz w:val="24"/>
                <w:szCs w:val="24"/>
                <w:highlight w:val="white"/>
                <w:u w:val="single"/>
              </w:rPr>
              <w:t xml:space="preserve">日</w:t>
            </w:r>
            <w:r>
              <w:rPr>
                <w:rFonts w:hint="eastAsia" w:ascii="宋体" w:hAnsi="宋体" w:eastAsia="宋体" w:cs="宋体"/>
                <w:b w:val="0"/>
                <w:bCs w:val="0"/>
                <w:color w:val="000000"/>
                <w:sz w:val="24"/>
                <w:szCs w:val="24"/>
                <w:highlight w:val="white"/>
                <w:u w:val="single"/>
              </w:rPr>
              <w:t xml:space="preserve">13点30分（北京时间）</w:t>
            </w:r>
            <w:r>
              <w:rPr>
                <w:rFonts w:hint="eastAsia" w:ascii="宋体" w:hAnsi="宋体" w:eastAsia="宋体" w:cs="宋体"/>
                <w:color w:val="000000"/>
                <w:sz w:val="24"/>
                <w:szCs w:val="24"/>
                <w:highlight w:val="white"/>
              </w:rPr>
              <w:t xml:space="preserve">前递交投标文件。 </w:t>
            </w:r>
            <w:r>
              <w:rPr>
                <w:highlight w:val="white"/>
              </w:rPr>
            </w:r>
            <w:r/>
          </w:p>
        </w:tc>
      </w:tr>
    </w:tbl>
    <w:p>
      <w:pPr>
        <w:pStyle w:val="1092"/>
        <w:keepLines w:val="0"/>
        <w:keepNext w:val="0"/>
        <w:pageBreakBefore w:val="0"/>
        <w:spacing w:line="360" w:lineRule="auto"/>
        <w:widowControl w:val="off"/>
        <w:rPr>
          <w:rFonts w:hint="eastAsia" w:ascii="宋体" w:hAnsi="宋体" w:eastAsia="宋体" w:cs="宋体"/>
          <w:b/>
          <w:color w:val="000000"/>
          <w:sz w:val="24"/>
          <w:szCs w:val="24"/>
          <w:highlight w:val="white"/>
        </w:rPr>
      </w:pPr>
      <w:r>
        <w:rPr>
          <w:highlight w:val="white"/>
        </w:rPr>
      </w:r>
      <w:bookmarkStart w:id="3" w:name="_Hlk61261720"/>
      <w:r>
        <w:rPr>
          <w:rFonts w:hint="eastAsia" w:ascii="宋体" w:hAnsi="宋体" w:eastAsia="宋体" w:cs="宋体"/>
          <w:b/>
          <w:color w:val="000000"/>
          <w:sz w:val="24"/>
          <w:szCs w:val="24"/>
          <w:highlight w:val="white"/>
          <w:lang w:val="en-US" w:eastAsia="en-US"/>
        </w:rPr>
        <w:t xml:space="preserve">一、项目基本情况</w:t>
      </w:r>
      <w:r>
        <w:rPr>
          <w:rFonts w:hint="eastAsia" w:ascii="宋体" w:hAnsi="宋体" w:eastAsia="宋体" w:cs="宋体"/>
          <w:b/>
          <w:color w:val="000000"/>
          <w:sz w:val="24"/>
          <w:szCs w:val="24"/>
          <w:highlight w:val="white"/>
          <w:lang w:val="en-US" w:eastAsia="zh-CN"/>
        </w:rPr>
        <w:t xml:space="preserve">：</w:t>
      </w:r>
      <w:r>
        <w:rPr>
          <w:highlight w:val="white"/>
        </w:rPr>
      </w:r>
      <w:r/>
    </w:p>
    <w:p>
      <w:pPr>
        <w:pStyle w:val="1092"/>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rPr>
        <w:t xml:space="preserve">1、</w:t>
      </w:r>
      <w:r>
        <w:rPr>
          <w:rFonts w:hint="eastAsia" w:ascii="宋体" w:hAnsi="宋体" w:eastAsia="宋体" w:cs="宋体"/>
          <w:color w:val="000000"/>
          <w:sz w:val="24"/>
          <w:szCs w:val="24"/>
          <w:highlight w:val="white"/>
          <w:lang w:val="en-US" w:eastAsia="en-US"/>
        </w:rPr>
        <w:t xml:space="preserve">项目编号：</w:t>
      </w:r>
      <w:bookmarkStart w:id="4" w:name="XMBH_1"/>
      <w:r>
        <w:rPr>
          <w:rFonts w:hint="eastAsia" w:ascii="宋体" w:hAnsi="宋体" w:eastAsia="宋体" w:cs="宋体"/>
          <w:color w:val="000000"/>
          <w:sz w:val="24"/>
          <w:szCs w:val="24"/>
          <w:highlight w:val="white"/>
          <w:lang w:eastAsia="zh-CN"/>
        </w:rPr>
        <w:t xml:space="preserve">JSZC-320509-SZZS-G2025-0067</w:t>
      </w:r>
      <w:r>
        <w:rPr>
          <w:highlight w:val="white"/>
        </w:rPr>
      </w:r>
      <w:r/>
    </w:p>
    <w:p>
      <w:pPr>
        <w:pStyle w:val="1092"/>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rPr>
        <w:t xml:space="preserve">2、</w:t>
      </w:r>
      <w:r>
        <w:rPr>
          <w:rFonts w:hint="eastAsia" w:ascii="宋体" w:hAnsi="宋体" w:eastAsia="宋体" w:cs="宋体"/>
          <w:color w:val="000000"/>
          <w:sz w:val="24"/>
          <w:szCs w:val="24"/>
          <w:highlight w:val="white"/>
          <w:lang w:val="en-US" w:eastAsia="en-US"/>
        </w:rPr>
        <w:t xml:space="preserve">项目名称：</w:t>
      </w:r>
      <w:r>
        <w:rPr>
          <w:rFonts w:hint="eastAsia" w:ascii="宋体" w:hAnsi="宋体" w:eastAsia="宋体" w:cs="宋体"/>
          <w:color w:val="000000"/>
          <w:sz w:val="24"/>
          <w:szCs w:val="24"/>
          <w:highlight w:val="white"/>
          <w:lang w:val="en-US" w:eastAsia="zh-CN"/>
        </w:rPr>
        <w:t xml:space="preserve">苏州市吴江区第五人民医院食堂食材及粮油采购</w:t>
      </w:r>
      <w:r>
        <w:rPr>
          <w:highlight w:val="white"/>
        </w:rPr>
      </w:r>
      <w:r/>
    </w:p>
    <w:p>
      <w:pPr>
        <w:ind w:firstLine="96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第一标段：食堂食材采购</w:t>
      </w:r>
      <w:r>
        <w:rPr>
          <w:highlight w:val="white"/>
        </w:rPr>
      </w:r>
      <w:r/>
    </w:p>
    <w:p>
      <w:pPr>
        <w:ind w:firstLine="96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第二标段：粮油采购</w:t>
      </w:r>
      <w:r>
        <w:rPr>
          <w:highlight w:val="white"/>
        </w:rPr>
      </w:r>
      <w:r/>
    </w:p>
    <w:p>
      <w:pPr>
        <w:pStyle w:val="1092"/>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rPr>
        <w:t xml:space="preserve">3、采购方式：</w:t>
      </w:r>
      <w:r>
        <w:rPr>
          <w:rFonts w:hint="eastAsia" w:ascii="宋体" w:hAnsi="宋体" w:eastAsia="宋体" w:cs="宋体"/>
          <w:color w:val="000000"/>
          <w:sz w:val="24"/>
          <w:szCs w:val="24"/>
          <w:highlight w:val="white"/>
          <w:lang w:val="en-US" w:eastAsia="zh-CN"/>
        </w:rPr>
        <w:t xml:space="preserve">公开招标</w:t>
      </w:r>
      <w:r>
        <w:rPr>
          <w:highlight w:val="white"/>
        </w:rPr>
      </w:r>
      <w:r/>
    </w:p>
    <w:p>
      <w:pPr>
        <w:pStyle w:val="1092"/>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rPr>
        <w:t xml:space="preserve">4、预算金额</w:t>
      </w:r>
      <w:bookmarkEnd w:id="4"/>
      <w:r>
        <w:rPr>
          <w:highlight w:val="white"/>
        </w:rPr>
      </w:r>
      <w:bookmarkStart w:id="5" w:name="XMCGYS_1"/>
      <w:r>
        <w:rPr>
          <w:rFonts w:hint="eastAsia" w:ascii="宋体" w:hAnsi="宋体" w:eastAsia="宋体" w:cs="宋体"/>
          <w:color w:val="000000"/>
          <w:sz w:val="24"/>
          <w:szCs w:val="24"/>
          <w:highlight w:val="white"/>
          <w:lang w:val="en-US"/>
        </w:rPr>
        <w:t xml:space="preserve">：</w:t>
      </w:r>
      <w:r>
        <w:rPr>
          <w:rFonts w:hint="eastAsia" w:ascii="宋体" w:hAnsi="宋体" w:eastAsia="宋体" w:cs="宋体"/>
          <w:color w:val="000000"/>
          <w:sz w:val="24"/>
          <w:szCs w:val="24"/>
          <w:highlight w:val="white"/>
          <w:lang w:val="en-US" w:eastAsia="zh-CN"/>
        </w:rPr>
        <w:t xml:space="preserve">600万元</w:t>
      </w:r>
      <w:r>
        <w:rPr>
          <w:highlight w:val="white"/>
        </w:rPr>
      </w:r>
      <w:r/>
    </w:p>
    <w:p>
      <w:pPr>
        <w:ind w:firstLine="96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第一标段采购预算</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人民币</w:t>
      </w:r>
      <w:r>
        <w:rPr>
          <w:rFonts w:hint="eastAsia" w:ascii="宋体" w:hAnsi="宋体" w:eastAsia="宋体" w:cs="宋体"/>
          <w:sz w:val="24"/>
          <w:szCs w:val="24"/>
          <w:highlight w:val="white"/>
          <w:lang w:val="en-US" w:eastAsia="zh-CN"/>
        </w:rPr>
        <w:t xml:space="preserve">肆</w:t>
      </w:r>
      <w:r>
        <w:rPr>
          <w:rFonts w:hint="eastAsia" w:ascii="宋体" w:hAnsi="宋体" w:eastAsia="宋体" w:cs="宋体"/>
          <w:sz w:val="24"/>
          <w:szCs w:val="24"/>
          <w:highlight w:val="white"/>
        </w:rPr>
        <w:t xml:space="preserve">佰万元（</w:t>
      </w: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rPr>
        <w:t xml:space="preserve">000000.00</w:t>
      </w:r>
      <w:r>
        <w:rPr>
          <w:rFonts w:hint="eastAsia" w:ascii="宋体" w:hAnsi="宋体" w:eastAsia="宋体" w:cs="宋体"/>
          <w:sz w:val="24"/>
          <w:szCs w:val="24"/>
          <w:highlight w:val="white"/>
          <w:lang w:val="en-US" w:eastAsia="zh-CN"/>
        </w:rPr>
        <w:t xml:space="preserve">元</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rPr>
        <w:t xml:space="preserve">；</w:t>
      </w:r>
      <w:r>
        <w:rPr>
          <w:highlight w:val="white"/>
        </w:rPr>
      </w:r>
      <w:r/>
    </w:p>
    <w:p>
      <w:pPr>
        <w:ind w:firstLine="96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第二标段采购预算</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人民币贰佰万元（2000000.00</w:t>
      </w:r>
      <w:r>
        <w:rPr>
          <w:rFonts w:hint="eastAsia" w:ascii="宋体" w:hAnsi="宋体" w:eastAsia="宋体" w:cs="宋体"/>
          <w:sz w:val="24"/>
          <w:szCs w:val="24"/>
          <w:highlight w:val="white"/>
          <w:lang w:val="en-US" w:eastAsia="zh-CN"/>
        </w:rPr>
        <w:t xml:space="preserve">元</w:t>
      </w:r>
      <w:r>
        <w:rPr>
          <w:rFonts w:hint="eastAsia" w:ascii="宋体" w:hAnsi="宋体" w:eastAsia="宋体" w:cs="宋体"/>
          <w:sz w:val="24"/>
          <w:szCs w:val="24"/>
          <w:highlight w:val="white"/>
        </w:rPr>
        <w:t xml:space="preserve">）；</w:t>
      </w:r>
      <w:r>
        <w:rPr>
          <w:highlight w:val="white"/>
        </w:rPr>
      </w:r>
      <w:r/>
    </w:p>
    <w:p>
      <w:pPr>
        <w:pStyle w:val="1092"/>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5、采购需求：</w:t>
      </w:r>
      <w:r>
        <w:rPr>
          <w:highlight w:val="white"/>
        </w:rPr>
      </w:r>
      <w:r/>
    </w:p>
    <w:p>
      <w:pPr>
        <w:pStyle w:val="1092"/>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5.1</w:t>
      </w:r>
      <w:r>
        <w:rPr>
          <w:rFonts w:hint="eastAsia" w:ascii="宋体" w:hAnsi="宋体" w:eastAsia="宋体" w:cs="宋体"/>
          <w:bCs/>
          <w:color w:val="000000"/>
          <w:sz w:val="24"/>
          <w:szCs w:val="24"/>
          <w:highlight w:val="white"/>
          <w:lang w:eastAsia="zh-CN"/>
        </w:rPr>
        <w:t xml:space="preserve">为充分保障就餐供应，保证食堂物资的食品安全和卫生，现</w:t>
      </w:r>
      <w:r>
        <w:rPr>
          <w:rFonts w:hint="eastAsia" w:ascii="宋体" w:hAnsi="宋体" w:eastAsia="宋体" w:cs="宋体"/>
          <w:bCs/>
          <w:color w:val="000000"/>
          <w:sz w:val="24"/>
          <w:szCs w:val="24"/>
          <w:highlight w:val="white"/>
          <w:lang w:val="en-US" w:eastAsia="zh-CN"/>
        </w:rPr>
        <w:t xml:space="preserve">拟采购吴江区第五人民医院员工食堂食材配送服务。</w:t>
      </w:r>
      <w:r>
        <w:rPr>
          <w:highlight w:val="white"/>
        </w:rPr>
      </w:r>
      <w:r/>
    </w:p>
    <w:p>
      <w:pPr>
        <w:pStyle w:val="1092"/>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5.2</w:t>
      </w:r>
      <w:r>
        <w:rPr>
          <w:rFonts w:hint="eastAsia" w:ascii="宋体" w:hAnsi="宋体" w:eastAsia="宋体" w:cs="宋体"/>
          <w:sz w:val="24"/>
          <w:szCs w:val="24"/>
          <w:highlight w:val="white"/>
        </w:rPr>
        <w:t xml:space="preserve">本次招标共分为二个标段</w:t>
      </w:r>
      <w:r>
        <w:rPr>
          <w:rFonts w:hint="eastAsia" w:ascii="宋体" w:hAnsi="宋体" w:eastAsia="宋体" w:cs="宋体"/>
          <w:sz w:val="24"/>
          <w:szCs w:val="24"/>
          <w:highlight w:val="white"/>
          <w:lang w:eastAsia="zh-CN"/>
        </w:rPr>
        <w:t xml:space="preserve">：</w:t>
      </w:r>
      <w:r>
        <w:rPr>
          <w:highlight w:val="white"/>
        </w:rPr>
      </w:r>
      <w:r/>
    </w:p>
    <w:p>
      <w:pPr>
        <w:ind w:firstLine="96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第一标段（食堂食材采购）服务范围包括：蔬菜类；鲜肉类；水产类；家禽类；蛋类；豆制品类；水果类；乳制品；干、杂货；冰冻品；调味品类等；</w:t>
      </w:r>
      <w:r>
        <w:rPr>
          <w:highlight w:val="white"/>
        </w:rPr>
      </w:r>
      <w:r/>
    </w:p>
    <w:p>
      <w:pPr>
        <w:ind w:firstLine="96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第二标段（粮油采购）服务范围包括：米、面；食用油；</w:t>
      </w:r>
      <w:r>
        <w:rPr>
          <w:highlight w:val="white"/>
        </w:rPr>
      </w:r>
      <w:r/>
    </w:p>
    <w:p>
      <w:pPr>
        <w:ind w:firstLine="420"/>
        <w:pageBreakBefore w:val="0"/>
        <w:spacing w:line="360" w:lineRule="auto"/>
        <w:rPr>
          <w:rFonts w:hint="eastAsia" w:ascii="宋体" w:hAnsi="宋体" w:eastAsia="宋体" w:cs="宋体"/>
          <w:highlight w:val="white"/>
        </w:rPr>
      </w:pPr>
      <w:r>
        <w:rPr>
          <w:rFonts w:hint="eastAsia" w:ascii="宋体" w:hAnsi="宋体" w:eastAsia="宋体" w:cs="宋体"/>
          <w:b/>
          <w:bCs w:val="0"/>
          <w:color w:val="000000"/>
          <w:sz w:val="24"/>
          <w:szCs w:val="24"/>
          <w:highlight w:val="white"/>
          <w:lang w:val="en-US" w:eastAsia="zh-CN"/>
        </w:rPr>
        <w:t xml:space="preserve">注：</w:t>
      </w:r>
      <w:r>
        <w:rPr>
          <w:rFonts w:hint="eastAsia" w:ascii="宋体" w:hAnsi="宋体" w:eastAsia="宋体" w:cs="宋体"/>
          <w:b/>
          <w:color w:val="000000"/>
          <w:sz w:val="24"/>
          <w:szCs w:val="24"/>
          <w:highlight w:val="white"/>
        </w:rPr>
        <w:t xml:space="preserve">允许一个投标单位报名多个标段，但一个投标人最多只能就其中一个标段中标，开评标顺序依次为第一标段、第二标段。每个标段中标人为一名，按先开先中的原则，确定投标人的中标标段。已中标的投标人在后面的标段中失去得标权，不再参与后续标段的评审。</w:t>
      </w:r>
      <w:r>
        <w:rPr>
          <w:highlight w:val="white"/>
        </w:rPr>
      </w:r>
      <w:r/>
    </w:p>
    <w:p>
      <w:pPr>
        <w:pStyle w:val="1092"/>
        <w:ind w:firstLine="482"/>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en-US"/>
        </w:rPr>
        <w:t xml:space="preserve">合同履行期限：</w:t>
      </w:r>
      <w:bookmarkEnd w:id="5"/>
      <w:r>
        <w:rPr>
          <w:rFonts w:hint="eastAsia" w:ascii="宋体" w:hAnsi="宋体" w:eastAsia="宋体" w:cs="宋体"/>
          <w:b/>
          <w:bCs w:val="0"/>
          <w:color w:val="000000"/>
          <w:sz w:val="24"/>
          <w:highlight w:val="white"/>
          <w:lang w:val="en-US" w:eastAsia="zh-CN"/>
        </w:rPr>
        <w:t xml:space="preserve">自合同签订之日起贰年</w:t>
      </w:r>
      <w:r>
        <w:rPr>
          <w:rFonts w:hint="eastAsia" w:ascii="宋体" w:hAnsi="宋体" w:eastAsia="宋体" w:cs="宋体"/>
          <w:b/>
          <w:bCs w:val="0"/>
          <w:color w:val="000000"/>
          <w:sz w:val="24"/>
          <w:highlight w:val="white"/>
          <w:lang w:eastAsia="zh-CN"/>
        </w:rPr>
        <w:t xml:space="preserve">，合同终止条件为服务期限截止或合同签订后实际结算达到</w:t>
      </w:r>
      <w:r>
        <w:rPr>
          <w:rFonts w:hint="eastAsia" w:ascii="宋体" w:hAnsi="宋体" w:eastAsia="宋体" w:cs="宋体"/>
          <w:b/>
          <w:bCs w:val="0"/>
          <w:color w:val="000000"/>
          <w:sz w:val="24"/>
          <w:highlight w:val="white"/>
          <w:lang w:val="en-US" w:eastAsia="zh-CN"/>
        </w:rPr>
        <w:t xml:space="preserve">采购预算金额</w:t>
      </w:r>
      <w:r>
        <w:rPr>
          <w:rFonts w:hint="eastAsia" w:ascii="宋体" w:hAnsi="宋体" w:eastAsia="宋体" w:cs="宋体"/>
          <w:b/>
          <w:bCs w:val="0"/>
          <w:color w:val="000000"/>
          <w:sz w:val="24"/>
          <w:highlight w:val="white"/>
          <w:lang w:eastAsia="zh-CN"/>
        </w:rPr>
        <w:t xml:space="preserve">（二者中以先到者为准）。</w:t>
      </w:r>
      <w:r>
        <w:rPr>
          <w:highlight w:val="white"/>
        </w:rPr>
      </w:r>
      <w:r/>
    </w:p>
    <w:p>
      <w:pPr>
        <w:ind w:firstLine="482"/>
        <w:jc w:val="both"/>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7、本项目不接受联合体投标。</w:t>
      </w:r>
      <w:r>
        <w:rPr>
          <w:highlight w:val="white"/>
        </w:rPr>
      </w:r>
      <w:r/>
    </w:p>
    <w:p>
      <w:pPr>
        <w:pStyle w:val="1092"/>
        <w:keepLines w:val="0"/>
        <w:keepNext w:val="0"/>
        <w:pageBreakBefore w:val="0"/>
        <w:spacing w:line="360" w:lineRule="auto"/>
        <w:widowControl w:val="off"/>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en-US"/>
        </w:rPr>
        <w:t xml:space="preserve">二、申请人的资格要求： </w:t>
      </w:r>
      <w:bookmarkEnd w:id="3"/>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1、满足《中华人民共和国政府采购法》第二十二条规定；</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1.1具有独立承担民事责任的能力；</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1.2具有良好的商业信誉和健全的财务会计制度；</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1.3具有履行合同所必</w:t>
      </w:r>
      <w:r>
        <w:rPr>
          <w:rFonts w:hint="eastAsia" w:ascii="宋体" w:hAnsi="宋体" w:eastAsia="宋体" w:cs="宋体"/>
          <w:color w:val="000000"/>
          <w:sz w:val="24"/>
          <w:szCs w:val="24"/>
          <w:highlight w:val="white"/>
          <w:lang w:val="en-US" w:eastAsia="zh-CN"/>
        </w:rPr>
        <w:t xml:space="preserve">需</w:t>
      </w:r>
      <w:r>
        <w:rPr>
          <w:rFonts w:hint="eastAsia" w:ascii="宋体" w:hAnsi="宋体" w:eastAsia="宋体" w:cs="宋体"/>
          <w:color w:val="000000"/>
          <w:sz w:val="24"/>
          <w:szCs w:val="24"/>
          <w:highlight w:val="white"/>
        </w:rPr>
        <w:t xml:space="preserve">的设备和专业技术能力；</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1.4有依法缴纳税收和社会保障资金的良好记录；</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1.5参加政府采购活动前三年内，在经营活动中没有重大违法记录；</w:t>
      </w:r>
      <w:r>
        <w:rPr>
          <w:highlight w:val="white"/>
        </w:rPr>
      </w:r>
      <w:r/>
    </w:p>
    <w:p>
      <w:pPr>
        <w:pStyle w:val="1092"/>
        <w:ind w:firstLine="480"/>
        <w:keepLines w:val="0"/>
        <w:keepNext w:val="0"/>
        <w:pageBreakBefore w:val="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color w:val="000000"/>
          <w:sz w:val="24"/>
          <w:szCs w:val="24"/>
          <w:highlight w:val="white"/>
        </w:rPr>
        <w:t xml:space="preserve">1.6法律、行政</w:t>
      </w:r>
      <w:r>
        <w:rPr>
          <w:rFonts w:hint="eastAsia" w:ascii="宋体" w:hAnsi="宋体" w:eastAsia="宋体" w:cs="宋体"/>
          <w:b w:val="0"/>
          <w:bCs w:val="0"/>
          <w:color w:val="000000"/>
          <w:sz w:val="24"/>
          <w:szCs w:val="24"/>
          <w:highlight w:val="white"/>
        </w:rPr>
        <w:t xml:space="preserve">法规规定的其他条件；</w:t>
      </w:r>
      <w:r>
        <w:rPr>
          <w:highlight w:val="white"/>
        </w:rPr>
      </w:r>
      <w:r/>
    </w:p>
    <w:p>
      <w:pPr>
        <w:pStyle w:val="1092"/>
        <w:ind w:firstLine="480"/>
        <w:keepLines w:val="0"/>
        <w:keepNext w:val="0"/>
        <w:pageBreakBefore w:val="0"/>
        <w:spacing w:line="360" w:lineRule="auto"/>
        <w:rPr>
          <w:rFonts w:hint="eastAsia" w:ascii="宋体" w:hAnsi="宋体" w:eastAsia="宋体" w:cs="宋体"/>
          <w:color w:val="auto"/>
          <w:sz w:val="24"/>
          <w:szCs w:val="24"/>
          <w:highlight w:val="white"/>
        </w:rPr>
      </w:pPr>
      <w:r>
        <w:rPr>
          <w:highlight w:val="white"/>
        </w:rPr>
      </w:r>
      <w:bookmarkStart w:id="6" w:name="_Toc28359014"/>
      <w:r>
        <w:rPr>
          <w:rFonts w:hint="eastAsia" w:ascii="宋体" w:hAnsi="宋体" w:eastAsia="宋体" w:cs="宋体"/>
          <w:b w:val="0"/>
          <w:bCs w:val="0"/>
          <w:color w:val="000000"/>
          <w:sz w:val="24"/>
          <w:szCs w:val="24"/>
          <w:highlight w:val="white"/>
          <w:lang w:val="en-US" w:eastAsia="zh-CN"/>
        </w:rPr>
        <w:t xml:space="preserve">2、</w:t>
      </w:r>
      <w:r>
        <w:rPr>
          <w:rFonts w:hint="eastAsia" w:ascii="宋体" w:hAnsi="宋体" w:eastAsia="宋体" w:cs="宋体"/>
          <w:b w:val="0"/>
          <w:bCs w:val="0"/>
          <w:color w:val="000000"/>
          <w:sz w:val="24"/>
          <w:szCs w:val="24"/>
          <w:highlight w:val="white"/>
        </w:rPr>
        <w:t xml:space="preserve">落实政府采购政策需满足的资格要求：</w:t>
      </w:r>
      <w:r>
        <w:rPr>
          <w:rFonts w:hint="eastAsia" w:ascii="宋体" w:hAnsi="宋体" w:eastAsia="宋体" w:cs="宋体"/>
          <w:color w:val="auto"/>
          <w:sz w:val="24"/>
          <w:szCs w:val="24"/>
          <w:highlight w:val="white"/>
        </w:rPr>
        <w:t xml:space="preserve">根据《政府采购促进中小企业发展管理办法》的相关规定，本项目专门面向中小企业，承接服务的供应商应为中小微企业、监狱企业、残疾人福利性单位，</w:t>
      </w:r>
      <w:r>
        <w:rPr>
          <w:rFonts w:hint="eastAsia" w:ascii="宋体" w:hAnsi="宋体" w:eastAsia="宋体" w:cs="宋体"/>
          <w:color w:val="auto"/>
          <w:sz w:val="24"/>
          <w:szCs w:val="24"/>
          <w:highlight w:val="white"/>
        </w:rPr>
        <w:t xml:space="preserve">所属行业为</w:t>
      </w:r>
      <w:r>
        <w:rPr>
          <w:rFonts w:hint="eastAsia" w:ascii="宋体" w:hAnsi="宋体" w:eastAsia="宋体" w:cs="宋体"/>
          <w:color w:val="auto"/>
          <w:sz w:val="24"/>
          <w:szCs w:val="24"/>
          <w:highlight w:val="white"/>
          <w:lang w:eastAsia="zh-CN"/>
        </w:rPr>
        <w:t xml:space="preserve">批发业</w:t>
      </w:r>
      <w:r>
        <w:rPr>
          <w:rFonts w:hint="eastAsia" w:ascii="宋体" w:hAnsi="宋体" w:eastAsia="宋体" w:cs="宋体"/>
          <w:color w:val="auto"/>
          <w:sz w:val="24"/>
          <w:szCs w:val="24"/>
          <w:highlight w:val="white"/>
        </w:rPr>
        <w:t xml:space="preserve">。</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3、本项目的特定资格要求：</w:t>
      </w:r>
      <w:r>
        <w:rPr>
          <w:rFonts w:hint="eastAsia" w:ascii="宋体" w:hAnsi="宋体" w:eastAsia="宋体" w:cs="宋体"/>
          <w:color w:val="000000"/>
          <w:sz w:val="24"/>
          <w:szCs w:val="24"/>
          <w:highlight w:val="white"/>
        </w:rPr>
        <w:t xml:space="preserve">具有有效期内的食品经营许可证</w:t>
      </w:r>
      <w:r>
        <w:rPr>
          <w:rFonts w:hint="eastAsia" w:ascii="宋体" w:hAnsi="宋体" w:eastAsia="宋体" w:cs="宋体"/>
          <w:color w:val="000000"/>
          <w:sz w:val="24"/>
          <w:szCs w:val="24"/>
          <w:highlight w:val="white"/>
          <w:lang w:val="en-US" w:eastAsia="zh-CN"/>
        </w:rPr>
        <w:t xml:space="preserve">。</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注：①单位负责人为同一人或者存在直接控股、管理关系的不同供应商，不得参加同一合同项下的政府采购活动。</w:t>
      </w:r>
      <w:bookmarkEnd w:id="6"/>
      <w:r>
        <w:rPr>
          <w:highlight w:val="white"/>
        </w:rPr>
      </w:r>
      <w:r/>
    </w:p>
    <w:p>
      <w:pPr>
        <w:pStyle w:val="1092"/>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auto"/>
          <w:sz w:val="24"/>
          <w:szCs w:val="24"/>
          <w:highlight w:val="white"/>
        </w:rPr>
        <w:t xml:space="preserve">②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highlight w:val="white"/>
        </w:rPr>
      </w:r>
      <w:r/>
    </w:p>
    <w:p>
      <w:pPr>
        <w:keepLines w:val="0"/>
        <w:keepNext w:val="0"/>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三、获取</w:t>
      </w:r>
      <w:r>
        <w:rPr>
          <w:rFonts w:hint="eastAsia" w:ascii="宋体" w:hAnsi="宋体" w:eastAsia="宋体" w:cs="宋体"/>
          <w:b/>
          <w:color w:val="000000"/>
          <w:sz w:val="24"/>
          <w:szCs w:val="24"/>
          <w:highlight w:val="white"/>
          <w:lang w:val="en-US" w:eastAsia="zh-CN"/>
        </w:rPr>
        <w:t xml:space="preserve">招标</w:t>
      </w:r>
      <w:r>
        <w:rPr>
          <w:rFonts w:hint="eastAsia" w:ascii="宋体" w:hAnsi="宋体" w:eastAsia="宋体" w:cs="宋体"/>
          <w:b/>
          <w:color w:val="000000"/>
          <w:sz w:val="24"/>
          <w:szCs w:val="24"/>
          <w:highlight w:val="white"/>
        </w:rPr>
        <w:t xml:space="preserve">文件 </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highlight w:val="white"/>
        </w:rPr>
      </w:r>
      <w:bookmarkStart w:id="7" w:name="_Toc38985266"/>
      <w:r>
        <w:rPr>
          <w:highlight w:val="white"/>
        </w:rPr>
      </w:r>
      <w:bookmarkStart w:id="8" w:name="_Toc28359005"/>
      <w:r>
        <w:rPr>
          <w:highlight w:val="white"/>
        </w:rPr>
      </w:r>
      <w:bookmarkStart w:id="9" w:name="_Toc35393793"/>
      <w:r>
        <w:rPr>
          <w:highlight w:val="white"/>
        </w:rPr>
      </w:r>
      <w:bookmarkStart w:id="10" w:name="_Toc28359082"/>
      <w:r>
        <w:rPr>
          <w:highlight w:val="white"/>
        </w:rPr>
      </w:r>
      <w:bookmarkStart w:id="11" w:name="_Toc35393624"/>
      <w:r>
        <w:rPr>
          <w:rFonts w:hint="eastAsia" w:ascii="宋体" w:hAnsi="宋体" w:eastAsia="宋体" w:cs="宋体"/>
          <w:color w:val="000000"/>
          <w:sz w:val="24"/>
          <w:szCs w:val="24"/>
          <w:highlight w:val="white"/>
          <w:lang w:val="en-US" w:eastAsia="zh-CN"/>
        </w:rPr>
        <w:t xml:space="preserve">1、时间：</w:t>
      </w:r>
      <w:r>
        <w:rPr>
          <w:rFonts w:hint="eastAsia" w:ascii="宋体" w:hAnsi="宋体" w:eastAsia="宋体" w:cs="宋体"/>
          <w:color w:val="auto"/>
          <w:sz w:val="24"/>
          <w:szCs w:val="24"/>
          <w:highlight w:val="white"/>
          <w:lang w:val="en-US" w:eastAsia="zh-CN"/>
        </w:rPr>
        <w:t xml:space="preserve">自公告发布之日起至五个工作日</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2、地点：“苏采云”系统（网址：http://jszfcg.jsczt.cn/） </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3、方式：</w:t>
      </w:r>
      <w:r>
        <w:rPr>
          <w:rFonts w:hint="eastAsia" w:ascii="宋体" w:hAnsi="宋体" w:eastAsia="宋体" w:cs="宋体"/>
          <w:color w:val="auto"/>
          <w:sz w:val="24"/>
          <w:szCs w:val="24"/>
          <w:highlight w:val="white"/>
        </w:rPr>
        <w:t xml:space="preserve">“苏采云”系统（网址：http://jszfcg.jsczt.cn/） </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4、售价：0.00元</w:t>
      </w:r>
      <w:bookmarkEnd w:id="7"/>
      <w:r>
        <w:rPr>
          <w:highlight w:val="white"/>
        </w:rPr>
      </w:r>
      <w:bookmarkEnd w:id="8"/>
      <w:r>
        <w:rPr>
          <w:highlight w:val="white"/>
        </w:rPr>
      </w:r>
      <w:bookmarkEnd w:id="9"/>
      <w:r>
        <w:rPr>
          <w:highlight w:val="white"/>
        </w:rPr>
      </w:r>
      <w:bookmarkEnd w:id="10"/>
      <w:r>
        <w:rPr>
          <w:highlight w:val="white"/>
        </w:rPr>
      </w:r>
      <w:bookmarkEnd w:id="11"/>
      <w:r>
        <w:rPr>
          <w:highlight w:val="white"/>
        </w:rPr>
      </w:r>
      <w:r/>
    </w:p>
    <w:p>
      <w:pPr>
        <w:keepLines w:val="0"/>
        <w:keepNext w:val="0"/>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四、提交投标文件截止时间、开标时间和地点</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1、截止时间：2026年01月06日13:30（北京时间） </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2、地点：“苏采云”系统（网址：http://jszfcg.jsczt.cn/） </w:t>
      </w:r>
      <w:r>
        <w:rPr>
          <w:highlight w:val="white"/>
        </w:rPr>
      </w:r>
      <w:r/>
    </w:p>
    <w:p>
      <w:pPr>
        <w:keepLines w:val="0"/>
        <w:keepNext w:val="0"/>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五、公告期限：</w:t>
      </w:r>
      <w:r>
        <w:rPr>
          <w:highlight w:val="white"/>
        </w:rPr>
      </w:r>
      <w:r/>
    </w:p>
    <w:p>
      <w:pPr>
        <w:pStyle w:val="1092"/>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自本公告发布之日起5个工作日。</w:t>
      </w:r>
      <w:r>
        <w:rPr>
          <w:highlight w:val="white"/>
        </w:rPr>
      </w:r>
      <w:r/>
    </w:p>
    <w:p>
      <w:pPr>
        <w:keepLines w:val="0"/>
        <w:keepNext w:val="0"/>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六、其他补充事宜： </w:t>
      </w:r>
      <w:bookmarkStart w:id="38" w:name="_GoBack"/>
      <w:r>
        <w:rPr>
          <w:highlight w:val="white"/>
        </w:rPr>
      </w:r>
      <w:bookmarkEnd w:id="38"/>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highlight w:val="white"/>
        </w:rPr>
      </w:r>
      <w:bookmarkStart w:id="12" w:name="_Toc28359084"/>
      <w:r>
        <w:rPr>
          <w:rFonts w:hint="eastAsia" w:ascii="宋体" w:hAnsi="宋体" w:eastAsia="宋体" w:cs="宋体"/>
          <w:color w:val="auto"/>
          <w:sz w:val="24"/>
          <w:szCs w:val="24"/>
          <w:highlight w:val="white"/>
          <w:lang w:val="en-US" w:eastAsia="zh-CN" w:bidi="ar-SA"/>
        </w:rPr>
        <w:t xml:space="preserve">1、线上参加开标（开启）会方式：投标单位登录“苏采云”系统在平台首页点击“开标大厅”，进入江苏省政府采购一体化不见面开标（采购）大厅，在今日项目列表，点击项目，进入不见面开标系统。本项目为不见面开标项目，开启阶段投标单位在【供应商解密】环节必须使用CA证书解密电子投标文件，如在系统规定的解密时间（投标文件提交截止时间后30分钟)内未能完成解密的视为放弃参与本项目。</w:t>
      </w:r>
      <w:r>
        <w:rPr>
          <w:highlight w:val="white"/>
        </w:rPr>
      </w:r>
      <w:r/>
    </w:p>
    <w:p>
      <w:pPr>
        <w:ind w:firstLine="480"/>
        <w:jc w:val="both"/>
        <w:pageBreakBefore w:val="0"/>
        <w:spacing w:line="360" w:lineRule="auto"/>
        <w:widowControl w:val="off"/>
        <w:tabs>
          <w:tab w:val="left" w:pos="6402"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请投标单位确保电脑、系统及其他设备（视频输入输出设备等）无误，且开启直至项目结束始终保持系统在线状态。</w:t>
      </w:r>
      <w:r>
        <w:rPr>
          <w:rFonts w:hint="eastAsia" w:ascii="宋体" w:hAnsi="宋体" w:eastAsia="宋体" w:cs="宋体"/>
          <w:color w:val="auto"/>
          <w:sz w:val="21"/>
          <w:szCs w:val="21"/>
          <w:highlight w:val="white"/>
          <w:lang w:val="en-US" w:eastAsia="zh-CN" w:bidi="ar-SA"/>
        </w:rPr>
        <w:tab/>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质疑按《中华人民共和国财政部令第94号—政府采购质疑和投诉办法》中相关规定提出，投标单位应在法定质疑期内一次性提出针对同一采购程序环节的质疑，质疑函（必须附政府采购投标报名确认单）现场提交或邮寄至本公司（不接收到付快递）。接收质疑函的联系信息如下：</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采购代理机构：中思项目管理咨询有限公司</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地址：苏州市西环路902号（双桥868创意文化产业园）629室    </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邮编：215000</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联系人：张宁、符美婷、岳楠     </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联系电话：0512-68832715  提交方式：书面形式原件（邮寄或当面递交）</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投标单位提出书面质疑必须有理、有据，不得恶意质疑或提交虚假质疑。否则，一经查实，招标采购人有权依据政府采购的有关规定，报请政府采购监管部门对该响应单位进行相应的行政处罚。</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3、本次招标的相关信息刊登在苏州市政府采购网、江苏政府采购网、中国政府采购网。</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4、请投标单位报名领取本次招标文件后，认真阅读各项内容，并按招标文件的要求详细制作投标文件，并按以上确定的时间、地点准时参加投标。 </w:t>
      </w:r>
      <w:bookmarkEnd w:id="12"/>
      <w:r>
        <w:rPr>
          <w:highlight w:val="white"/>
        </w:rPr>
      </w:r>
      <w:r/>
    </w:p>
    <w:p>
      <w:pPr>
        <w:keepLines w:val="0"/>
        <w:keepNext w:val="0"/>
        <w:pageBreakBefore w:val="0"/>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七、</w:t>
      </w:r>
      <w:r>
        <w:rPr>
          <w:rFonts w:hint="eastAsia" w:ascii="宋体" w:hAnsi="宋体" w:eastAsia="宋体" w:cs="宋体"/>
          <w:b/>
          <w:bCs/>
          <w:color w:val="000000"/>
          <w:sz w:val="24"/>
          <w:szCs w:val="24"/>
          <w:highlight w:val="white"/>
        </w:rPr>
        <w:t xml:space="preserve">对本次招标提出询问，请按以下方式联系：</w:t>
      </w:r>
      <w:r>
        <w:rPr>
          <w:highlight w:val="white"/>
        </w:rPr>
      </w:r>
      <w:r/>
    </w:p>
    <w:p>
      <w:pPr>
        <w:ind w:firstLine="472"/>
        <w:keepLines w:val="0"/>
        <w:keepNext w:val="0"/>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w:t>
      </w:r>
      <w:r>
        <w:rPr>
          <w:rFonts w:hint="eastAsia" w:ascii="宋体" w:hAnsi="宋体" w:eastAsia="宋体" w:cs="宋体"/>
          <w:b/>
          <w:color w:val="000000"/>
          <w:sz w:val="24"/>
          <w:szCs w:val="24"/>
          <w:highlight w:val="white"/>
          <w:lang w:eastAsia="zh-CN"/>
        </w:rPr>
        <w:t xml:space="preserve">招标人</w:t>
      </w:r>
      <w:r>
        <w:rPr>
          <w:rFonts w:hint="eastAsia" w:ascii="宋体" w:hAnsi="宋体" w:eastAsia="宋体" w:cs="宋体"/>
          <w:b/>
          <w:color w:val="000000"/>
          <w:sz w:val="24"/>
          <w:szCs w:val="24"/>
          <w:highlight w:val="white"/>
        </w:rPr>
        <w:t xml:space="preserve">信息</w:t>
      </w:r>
      <w:r>
        <w:rPr>
          <w:highlight w:val="white"/>
        </w:rPr>
      </w:r>
      <w:r/>
    </w:p>
    <w:p>
      <w:pPr>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名    称：</w:t>
      </w:r>
      <w:r>
        <w:rPr>
          <w:rFonts w:hint="eastAsia" w:ascii="宋体" w:hAnsi="宋体" w:eastAsia="宋体" w:cs="宋体"/>
          <w:color w:val="000000"/>
          <w:sz w:val="24"/>
          <w:szCs w:val="24"/>
          <w:highlight w:val="white"/>
          <w:lang w:eastAsia="zh-CN"/>
        </w:rPr>
        <w:t xml:space="preserve">苏州市吴江区第五人民医院</w:t>
      </w:r>
      <w:r>
        <w:rPr>
          <w:highlight w:val="white"/>
        </w:rPr>
      </w:r>
      <w:r/>
    </w:p>
    <w:p>
      <w:pPr>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    址：</w:t>
      </w:r>
      <w:r>
        <w:rPr>
          <w:rFonts w:hint="eastAsia" w:ascii="宋体" w:hAnsi="宋体" w:eastAsia="宋体" w:cs="宋体"/>
          <w:color w:val="000000"/>
          <w:sz w:val="24"/>
          <w:szCs w:val="24"/>
          <w:highlight w:val="white"/>
          <w:lang w:eastAsia="zh-CN"/>
        </w:rPr>
        <w:t xml:space="preserve">苏州市吴江区临沪东路与新友路交口西北角</w:t>
      </w:r>
      <w:r>
        <w:rPr>
          <w:highlight w:val="white"/>
        </w:rPr>
      </w:r>
      <w:r/>
    </w:p>
    <w:p>
      <w:pPr>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 系 人：</w:t>
      </w:r>
      <w:r>
        <w:rPr>
          <w:rFonts w:hint="eastAsia" w:ascii="宋体" w:hAnsi="宋体" w:eastAsia="宋体" w:cs="宋体"/>
          <w:color w:val="000000"/>
          <w:sz w:val="24"/>
          <w:szCs w:val="24"/>
          <w:highlight w:val="white"/>
          <w:lang w:val="en-US" w:eastAsia="zh-CN"/>
        </w:rPr>
        <w:t xml:space="preserve">庞杨杨 </w:t>
      </w:r>
      <w:r>
        <w:rPr>
          <w:highlight w:val="white"/>
        </w:rPr>
      </w:r>
      <w:r/>
    </w:p>
    <w:p>
      <w:pPr>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联系方式：</w:t>
      </w:r>
      <w:r>
        <w:rPr>
          <w:rFonts w:hint="eastAsia" w:ascii="宋体" w:hAnsi="宋体" w:eastAsia="宋体" w:cs="宋体"/>
          <w:color w:val="000000"/>
          <w:sz w:val="24"/>
          <w:szCs w:val="24"/>
          <w:highlight w:val="white"/>
          <w:lang w:val="en-US" w:eastAsia="zh-CN"/>
        </w:rPr>
        <w:t xml:space="preserve">0512-63957117</w:t>
      </w:r>
      <w:r>
        <w:rPr>
          <w:highlight w:val="white"/>
        </w:rPr>
      </w:r>
      <w:r/>
    </w:p>
    <w:p>
      <w:pPr>
        <w:ind w:firstLine="472"/>
        <w:keepLines w:val="0"/>
        <w:keepNext w:val="0"/>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2、采购代理机构信息</w:t>
      </w:r>
      <w:r>
        <w:rPr>
          <w:highlight w:val="white"/>
        </w:rPr>
      </w:r>
      <w:r/>
    </w:p>
    <w:p>
      <w:pPr>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名    称：中思项目管理咨询有限公司</w:t>
      </w:r>
      <w:r>
        <w:rPr>
          <w:highlight w:val="white"/>
        </w:rPr>
      </w:r>
      <w:r/>
    </w:p>
    <w:p>
      <w:pPr>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  址：</w:t>
      </w:r>
      <w:r>
        <w:rPr>
          <w:rFonts w:hint="eastAsia" w:ascii="宋体" w:hAnsi="宋体" w:eastAsia="宋体" w:cs="宋体"/>
          <w:color w:val="000000"/>
          <w:sz w:val="24"/>
          <w:szCs w:val="24"/>
          <w:highlight w:val="white"/>
          <w:lang w:eastAsia="zh-CN"/>
        </w:rPr>
        <w:t xml:space="preserve">苏州市西环路902号（双桥868创意文化产业园）629室</w:t>
      </w:r>
      <w:r>
        <w:rPr>
          <w:rFonts w:hint="eastAsia" w:ascii="宋体" w:hAnsi="宋体" w:eastAsia="宋体" w:cs="宋体"/>
          <w:color w:val="000000"/>
          <w:sz w:val="24"/>
          <w:szCs w:val="24"/>
          <w:highlight w:val="white"/>
        </w:rPr>
        <w:t xml:space="preserve">  </w:t>
      </w:r>
      <w:r>
        <w:rPr>
          <w:highlight w:val="white"/>
        </w:rPr>
      </w:r>
      <w:r/>
    </w:p>
    <w:p>
      <w:pPr>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联系方式：0512-68832715</w:t>
      </w:r>
      <w:r>
        <w:rPr>
          <w:highlight w:val="white"/>
        </w:rPr>
      </w:r>
      <w:r/>
    </w:p>
    <w:p>
      <w:pPr>
        <w:ind w:firstLine="480"/>
        <w:keepLines w:val="0"/>
        <w:keepNext w:val="0"/>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3、项目联系方式</w:t>
      </w:r>
      <w:r>
        <w:rPr>
          <w:highlight w:val="white"/>
        </w:rPr>
      </w:r>
      <w:r/>
    </w:p>
    <w:p>
      <w:pPr>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项目联系人：</w:t>
      </w:r>
      <w:r>
        <w:rPr>
          <w:rFonts w:hint="eastAsia" w:ascii="宋体" w:hAnsi="宋体" w:eastAsia="宋体" w:cs="宋体"/>
          <w:color w:val="000000"/>
          <w:sz w:val="24"/>
          <w:szCs w:val="24"/>
          <w:highlight w:val="white"/>
          <w:lang w:val="en-US" w:eastAsia="zh-CN"/>
        </w:rPr>
        <w:t xml:space="preserve">张宁、符美婷、岳楠</w:t>
      </w:r>
      <w:r>
        <w:rPr>
          <w:highlight w:val="white"/>
        </w:rPr>
      </w:r>
      <w:r/>
    </w:p>
    <w:p>
      <w:pPr>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电话：0512-68832715</w:t>
      </w:r>
      <w:r>
        <w:rPr>
          <w:highlight w:val="white"/>
        </w:rPr>
      </w:r>
      <w:r/>
    </w:p>
    <w:p>
      <w:pPr>
        <w:ind w:firstLine="480"/>
        <w:jc w:val="right"/>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46"/>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bookmarkEnd w:id="2"/>
      <w:r>
        <w:rPr>
          <w:highlight w:val="white"/>
        </w:rPr>
      </w:r>
      <w:r/>
    </w:p>
    <w:p>
      <w:pPr>
        <w:pStyle w:val="921"/>
        <w:jc w:val="center"/>
        <w:pageBreakBefore w:val="0"/>
        <w:spacing w:line="360" w:lineRule="auto"/>
        <w:rPr>
          <w:rFonts w:hint="eastAsia" w:ascii="宋体" w:hAnsi="宋体" w:eastAsia="宋体" w:cs="宋体"/>
          <w:color w:val="000000"/>
          <w:sz w:val="52"/>
          <w:highlight w:val="white"/>
        </w:rPr>
      </w:pPr>
      <w:r>
        <w:rPr>
          <w:highlight w:val="white"/>
        </w:rPr>
      </w:r>
      <w:bookmarkStart w:id="13" w:name="_Toc397699337"/>
      <w:r>
        <w:rPr>
          <w:highlight w:val="white"/>
        </w:rPr>
      </w:r>
      <w:bookmarkStart w:id="14" w:name="_Toc77258036"/>
      <w:r>
        <w:rPr>
          <w:highlight w:val="white"/>
        </w:rPr>
      </w:r>
      <w:bookmarkStart w:id="15" w:name="_Toc268175873"/>
      <w:r>
        <w:rPr>
          <w:rFonts w:hint="eastAsia" w:ascii="宋体" w:hAnsi="宋体" w:eastAsia="宋体" w:cs="宋体"/>
          <w:color w:val="000000"/>
          <w:sz w:val="52"/>
          <w:highlight w:val="white"/>
        </w:rPr>
        <w:t xml:space="preserve">第二章 投标人须知</w:t>
      </w:r>
      <w:bookmarkEnd w:id="13"/>
      <w:r>
        <w:rPr>
          <w:highlight w:val="white"/>
        </w:rPr>
      </w:r>
      <w:bookmarkEnd w:id="14"/>
      <w:r>
        <w:rPr>
          <w:highlight w:val="white"/>
        </w:rPr>
      </w:r>
      <w:bookmarkEnd w:id="15"/>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一、说明和释义</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rPr>
        <w:t xml:space="preserve">1. 说明</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1.1本招标文件仅适用于中思项目管理咨询有限公司组织的招标活动。</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1.2本次招标活动及因本次招标产生的合同受中国法律制约和保护。</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1.3本招标文件的解释权属于中思项目管理咨询有限公司。</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2. 词语释义</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2.1招标人：指依法进行政府采购的国家机关、事业单位、团体组织。</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2.2 供应商：指向招标人提供货物、工程或服务的法人、其他组织或者自然人。</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2.3投标人：指参加政府采购货物服务投标活动的供应商。</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2.4采购代理机构：指依法接受招标人委托，从事货物、工程和服务等政府采购招标代理业务的社会中介机构。</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2.5招标采购单位：招标人及采购代理机构的统称。</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2.6评标委员会：是指在招标投标和政府采购活动中，依法由招标人代表和有关技术、经济等方面的专家组建，负责对投标文件进行评审并提出评审意见的临时性权威机构。</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2.7响应：投标人根据招标人或采购代理机构发售的招标文件，编制投标文件并按规定投标的行为。</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2.8服务：系指本次招标文件规定乙方应承担的苏州市吴江区第五人民医院食堂食材及粮油采购及合同中规定乙方应承担的其它义务。</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2.9知识产权：指专利权、商标权、著作权等无形财产专有权的统称。</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2.10知识产权：指专利权、商标权、著作权等无形财产专有权的统称。</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2.11天：日历日。</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2.12服务地点：合同中明确约定的乙方服务地点。</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2.13不可抗力：不能预见、不能避免并且不能克服的客观情况。</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2.14 实质性响应：满足有关本次采购标的、数量、质量、价款或者报酬、履行期限、履行地点和方式、违约责任和解决争议方法等要求。</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2.15书面形式：指书面文字、合同书、信件和传真等可以有形地表现所载内容的形式。</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二、 投标人</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3. 合格投标人的基本条件</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3.1具有独立承担民事责任的能力；</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3.2具有良好的商业信誉和健全的财务会计制度；</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3.3具有履行合同所必需的设备和专业技术能力；</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3.4有依法缴纳税收和社会保障资金的良好记录；</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3.5参加政府采购活动前三年内，在经营活动中没有重大违法记录；</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3.6法律、行政法规规定的其他条件。</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4．合格投标人的特定条件</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4.1</w:t>
      </w:r>
      <w:r>
        <w:rPr>
          <w:rFonts w:hint="eastAsia" w:ascii="宋体" w:hAnsi="宋体" w:eastAsia="宋体" w:cs="宋体"/>
          <w:color w:val="000000"/>
          <w:sz w:val="24"/>
          <w:szCs w:val="24"/>
          <w:highlight w:val="white"/>
        </w:rPr>
        <w:t xml:space="preserve">具有有效期内的食品经营许可证</w:t>
      </w:r>
      <w:r>
        <w:rPr>
          <w:rFonts w:hint="eastAsia" w:ascii="宋体" w:hAnsi="宋体" w:eastAsia="宋体" w:cs="宋体"/>
          <w:color w:val="000000"/>
          <w:sz w:val="24"/>
          <w:szCs w:val="24"/>
          <w:highlight w:val="white"/>
          <w:lang w:val="en-US" w:eastAsia="zh-CN"/>
        </w:rPr>
        <w:t xml:space="preserve">。</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5. 投标人代表</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5.1指全权代表投标人参加投标活动并签署投标文件的人，如果投标人代表不是法定代表人（负责人），须持有授权委托书（详见统一格式）。</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6. 联合投标</w:t>
      </w:r>
      <w:r>
        <w:rPr>
          <w:highlight w:val="white"/>
        </w:rPr>
      </w:r>
      <w:r/>
    </w:p>
    <w:p>
      <w:pPr>
        <w:ind w:firstLine="426"/>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本项目不接受联合投标。</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7. 投标费用 </w:t>
      </w:r>
      <w:r>
        <w:rPr>
          <w:highlight w:val="white"/>
        </w:rPr>
      </w:r>
      <w:r/>
    </w:p>
    <w:p>
      <w:pPr>
        <w:ind w:firstLine="502"/>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7.1投标人应自行承担所有准备及参加投标的相关费用。不论投标结果如何，</w:t>
      </w:r>
      <w:r>
        <w:rPr>
          <w:rFonts w:hint="eastAsia" w:ascii="宋体" w:hAnsi="宋体" w:eastAsia="宋体" w:cs="宋体"/>
          <w:color w:val="000000"/>
          <w:sz w:val="24"/>
          <w:szCs w:val="24"/>
          <w:highlight w:val="white"/>
          <w:lang w:eastAsia="zh-CN"/>
        </w:rPr>
        <w:t xml:space="preserve">招标人</w:t>
      </w:r>
      <w:r>
        <w:rPr>
          <w:rFonts w:hint="eastAsia" w:ascii="宋体" w:hAnsi="宋体" w:eastAsia="宋体" w:cs="宋体"/>
          <w:color w:val="000000"/>
          <w:sz w:val="24"/>
          <w:szCs w:val="24"/>
          <w:highlight w:val="white"/>
        </w:rPr>
        <w:t xml:space="preserve">和采购代理机构在任何情况下均无义务也无责任承担这些费用。</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三、 招标文件说明</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8. 招标文件</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8.2 招标文件及其更正文件不是直接从苏州市政府采购网获得的，招标采购单位对招标文件及其补遗的真实性、完整性不承担任何责任。</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9.现场考察 </w:t>
      </w:r>
      <w:r>
        <w:rPr>
          <w:highlight w:val="white"/>
        </w:rPr>
      </w:r>
      <w:r/>
    </w:p>
    <w:p>
      <w:pPr>
        <w:ind w:firstLine="60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9.1投标人自行考察，以获取编制投标文件和签署合同所需的信息。考察现场所发生的费用由投标人自己承担。</w:t>
      </w:r>
      <w:r>
        <w:rPr>
          <w:highlight w:val="white"/>
        </w:rPr>
      </w:r>
      <w:r/>
    </w:p>
    <w:p>
      <w:pPr>
        <w:pStyle w:val="948"/>
        <w:ind w:firstLine="600"/>
        <w:jc w:val="both"/>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t xml:space="preserve">9.2招标采购单位向投标人提供的有关现场的资料和数据，是招标采购单位现有的并认为能使投标人可利用的资料。招标采购单位对投标人由此而做出的推论、理解和结论概不负责。</w:t>
      </w:r>
      <w:r>
        <w:rPr>
          <w:highlight w:val="white"/>
        </w:rPr>
      </w:r>
      <w:r/>
    </w:p>
    <w:p>
      <w:pPr>
        <w:pStyle w:val="948"/>
        <w:ind w:firstLine="600"/>
        <w:jc w:val="both"/>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t xml:space="preserve">10.3 经招标采购单位允许，投标人可为考察目的进入招标采购单位的项目现场，但投标人不得因此使招标采购单位承担有关的责任和蒙受损失。投标人应承担考察现场的责任和风险。</w:t>
      </w:r>
      <w:r>
        <w:rPr>
          <w:highlight w:val="white"/>
        </w:rPr>
      </w:r>
      <w:r/>
    </w:p>
    <w:p>
      <w:pPr>
        <w:ind w:firstLine="600"/>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color w:val="000000"/>
          <w:sz w:val="24"/>
          <w:szCs w:val="24"/>
          <w:highlight w:val="whit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10. 招标文件的澄清和修改</w:t>
      </w:r>
      <w:r>
        <w:rPr>
          <w:highlight w:val="white"/>
        </w:rPr>
      </w:r>
      <w:r/>
    </w:p>
    <w:p>
      <w:pPr>
        <w:ind w:firstLine="48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10.1 投标人在获得招标文件后，若有问题需要询问和澄清，应于前附表规定提出，采购代理机构将按规定予以解答。</w:t>
      </w:r>
      <w:r>
        <w:rPr>
          <w:highlight w:val="white"/>
        </w:rPr>
      </w:r>
      <w:r/>
    </w:p>
    <w:p>
      <w:pPr>
        <w:ind w:firstLine="42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10.2如需召开投标答疑会的，招标采购单位将按前附表规定的时间、地点召开招标答疑会。</w:t>
      </w:r>
      <w:r>
        <w:rPr>
          <w:highlight w:val="white"/>
        </w:rPr>
      </w:r>
      <w:r/>
    </w:p>
    <w:p>
      <w:pPr>
        <w:ind w:firstLine="48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10.3未按前附表规定时间的询问和提交的疑问，</w:t>
      </w:r>
      <w:r>
        <w:rPr>
          <w:rFonts w:hint="eastAsia" w:ascii="宋体" w:hAnsi="宋体" w:eastAsia="宋体" w:cs="宋体"/>
          <w:bCs/>
          <w:color w:val="000000"/>
          <w:sz w:val="24"/>
          <w:szCs w:val="24"/>
          <w:highlight w:val="white"/>
          <w:lang w:eastAsia="zh-CN"/>
        </w:rPr>
        <w:t xml:space="preserve">招标人</w:t>
      </w:r>
      <w:r>
        <w:rPr>
          <w:rFonts w:hint="eastAsia" w:ascii="宋体" w:hAnsi="宋体" w:eastAsia="宋体" w:cs="宋体"/>
          <w:bCs/>
          <w:color w:val="000000"/>
          <w:sz w:val="24"/>
          <w:szCs w:val="24"/>
          <w:highlight w:val="white"/>
        </w:rPr>
        <w:t xml:space="preserve">和采购代理机构有权拒绝回答，也不承担由此带来的对投标人投标结果的影响。</w:t>
      </w:r>
      <w:r>
        <w:rPr>
          <w:highlight w:val="white"/>
        </w:rPr>
      </w:r>
      <w:r/>
    </w:p>
    <w:p>
      <w:pPr>
        <w:ind w:firstLine="42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10.4招标采购单位无论出于自己的考虑，还是出于对投标人提问的澄清，均可对已发出的招标文件按规定进行必要澄清或者修改。</w:t>
      </w:r>
      <w:r>
        <w:rPr>
          <w:highlight w:val="white"/>
        </w:rPr>
      </w:r>
      <w:r/>
    </w:p>
    <w:p>
      <w:pPr>
        <w:ind w:firstLine="42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10.5为使投标人有足够的时间按招标文件的修改要求考虑修正投标文件，或出于其他原因，招标采购单位有权推迟投标截止日期和开标日期，将此变更通知在苏州市政府采购网上公告。</w:t>
      </w:r>
      <w:r>
        <w:rPr>
          <w:highlight w:val="white"/>
        </w:rPr>
      </w:r>
      <w:r/>
    </w:p>
    <w:p>
      <w:pPr>
        <w:ind w:firstLine="42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10.6招标文件的更正（含澄清、修改等）内容与原招标文件在同一内容上表述不一致时，以发出日期最接近开标时间的公告为准。</w:t>
      </w:r>
      <w:r>
        <w:rPr>
          <w:highlight w:val="white"/>
        </w:rPr>
      </w:r>
      <w:r/>
    </w:p>
    <w:p>
      <w:pPr>
        <w:ind w:firstLine="42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10.7招标文件的更正（含澄清、修改等）内容将在财政部门指定的政府采购信息发布媒体上发布，作为招标文件的组成部分，对投标人起约束作用。</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11、质疑</w:t>
      </w:r>
      <w:r>
        <w:rPr>
          <w:highlight w:val="white"/>
        </w:rPr>
      </w:r>
      <w:r/>
    </w:p>
    <w:p>
      <w:pPr>
        <w:ind w:firstLine="42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供应商认为</w:t>
      </w:r>
      <w:r>
        <w:rPr>
          <w:rFonts w:hint="eastAsia" w:ascii="宋体" w:hAnsi="宋体" w:eastAsia="宋体" w:cs="宋体"/>
          <w:bCs/>
          <w:color w:val="000000"/>
          <w:sz w:val="24"/>
          <w:szCs w:val="24"/>
          <w:highlight w:val="white"/>
          <w:lang w:eastAsia="zh-CN"/>
        </w:rPr>
        <w:t xml:space="preserve">招标文件</w:t>
      </w:r>
      <w:r>
        <w:rPr>
          <w:rFonts w:hint="eastAsia" w:ascii="宋体" w:hAnsi="宋体" w:eastAsia="宋体" w:cs="宋体"/>
          <w:bCs/>
          <w:color w:val="000000"/>
          <w:sz w:val="24"/>
          <w:szCs w:val="24"/>
          <w:highlight w:val="white"/>
        </w:rPr>
        <w:t xml:space="preserve">、采购过程和中标使自己的权益受到损害的，可以在知道或者应知其权益受到损害之日起七个工作日内，根据《政府采购质疑和投诉办法》（中华人民共和国财政部令第94号）向代理机构提出质疑。凡是对招标文件提出质疑的供应商，请按本招标公告供应商应当具备的资格条件要求提供材料，并将本项目政府采购网上报名确认单与质疑函一同递交，报名时间视为获取招标文件时间。</w:t>
      </w:r>
      <w:r>
        <w:rPr>
          <w:highlight w:val="white"/>
        </w:rPr>
      </w:r>
      <w:r/>
    </w:p>
    <w:p>
      <w:pPr>
        <w:ind w:firstLine="42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11.1接受质疑函的方式：当场送达或邮寄方式，拒收到付件。</w:t>
      </w:r>
      <w:r>
        <w:rPr>
          <w:highlight w:val="white"/>
        </w:rPr>
      </w:r>
      <w:r/>
    </w:p>
    <w:p>
      <w:pPr>
        <w:ind w:firstLine="42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11.2联系单位：中思项目管理咨询有限公司</w:t>
      </w:r>
      <w:r>
        <w:rPr>
          <w:highlight w:val="white"/>
        </w:rPr>
      </w:r>
      <w:r/>
    </w:p>
    <w:p>
      <w:pPr>
        <w:ind w:firstLine="42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11.3联系电话：0512-68832715</w:t>
      </w:r>
      <w:r>
        <w:rPr>
          <w:highlight w:val="white"/>
        </w:rPr>
      </w:r>
      <w:r/>
    </w:p>
    <w:p>
      <w:pPr>
        <w:ind w:firstLine="42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11.4通讯地址：</w:t>
      </w:r>
      <w:r>
        <w:rPr>
          <w:rFonts w:hint="eastAsia" w:ascii="宋体" w:hAnsi="宋体" w:eastAsia="宋体" w:cs="宋体"/>
          <w:bCs/>
          <w:color w:val="000000"/>
          <w:sz w:val="24"/>
          <w:szCs w:val="24"/>
          <w:highlight w:val="white"/>
          <w:lang w:eastAsia="zh-CN"/>
        </w:rPr>
        <w:t xml:space="preserve">苏州市西环路902号（双桥868创意文化产业园）629室</w:t>
      </w:r>
      <w:r>
        <w:rPr>
          <w:rFonts w:hint="eastAsia" w:ascii="宋体" w:hAnsi="宋体" w:eastAsia="宋体" w:cs="宋体"/>
          <w:bCs/>
          <w:color w:val="000000"/>
          <w:sz w:val="24"/>
          <w:szCs w:val="24"/>
          <w:highlight w:val="white"/>
        </w:rPr>
        <w:t xml:space="preserve">  </w:t>
      </w:r>
      <w:r>
        <w:rPr>
          <w:highlight w:val="white"/>
        </w:rPr>
      </w:r>
      <w:r/>
    </w:p>
    <w:p>
      <w:pPr>
        <w:ind w:firstLine="42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11.5供应商如对本项目提出质疑须在法定质疑期内一次性提出针对同一采购程序环节的质疑。</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四、 投标文件说明</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12. 投标文件计量单位和使用文字</w:t>
      </w:r>
      <w:r>
        <w:rPr>
          <w:highlight w:val="white"/>
        </w:rPr>
      </w:r>
      <w:r/>
    </w:p>
    <w:p>
      <w:pPr>
        <w:pStyle w:val="948"/>
        <w:ind w:firstLine="501"/>
        <w:jc w:val="both"/>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t xml:space="preserve">12.1投标文件中所使用的计量单位，除招标文件中有特殊要求外，均应使用中华人民共和国法定计量单位。</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w:t>
      </w:r>
      <w:bookmarkStart w:id="16" w:name="_Toc217446047"/>
      <w:r>
        <w:rPr>
          <w:rFonts w:hint="eastAsia" w:ascii="宋体" w:hAnsi="宋体" w:eastAsia="宋体" w:cs="宋体"/>
          <w:b/>
          <w:color w:val="000000"/>
          <w:sz w:val="24"/>
          <w:szCs w:val="24"/>
          <w:highlight w:val="white"/>
        </w:rPr>
        <w:t xml:space="preserve">3. 知识产权</w:t>
      </w:r>
      <w:bookmarkEnd w:id="16"/>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white"/>
        </w:rPr>
      </w:r>
      <w:r/>
    </w:p>
    <w:p>
      <w:pPr>
        <w:pageBreakBefore w:val="0"/>
        <w:spacing w:line="360" w:lineRule="auto"/>
        <w:tabs>
          <w:tab w:val="left" w:pos="2925" w:leader="none"/>
        </w:tabs>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14. 投标文件的组成</w:t>
      </w:r>
      <w:r>
        <w:rPr>
          <w:rFonts w:hint="eastAsia" w:ascii="宋体" w:hAnsi="宋体" w:eastAsia="宋体" w:cs="宋体"/>
          <w:b/>
          <w:color w:val="000000"/>
          <w:sz w:val="24"/>
          <w:szCs w:val="24"/>
          <w:highlight w:val="white"/>
        </w:rPr>
        <w:tab/>
      </w:r>
      <w:r>
        <w:rPr>
          <w:highlight w:val="white"/>
        </w:rPr>
      </w:r>
      <w:r/>
    </w:p>
    <w:p>
      <w:pPr>
        <w:ind w:firstLine="504"/>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14.1</w:t>
      </w:r>
      <w:r>
        <w:rPr>
          <w:rFonts w:hint="eastAsia" w:ascii="宋体" w:hAnsi="宋体" w:eastAsia="宋体" w:cs="宋体"/>
          <w:b/>
          <w:bCs/>
          <w:color w:val="000000"/>
          <w:sz w:val="24"/>
          <w:szCs w:val="24"/>
          <w:highlight w:val="white"/>
        </w:rPr>
        <w:t xml:space="preserve">封面</w:t>
      </w:r>
      <w:r>
        <w:rPr>
          <w:highlight w:val="white"/>
        </w:rPr>
      </w:r>
      <w:r/>
    </w:p>
    <w:p>
      <w:pPr>
        <w:ind w:firstLine="504"/>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14.2</w:t>
      </w:r>
      <w:r>
        <w:rPr>
          <w:rFonts w:hint="eastAsia" w:ascii="宋体" w:hAnsi="宋体" w:eastAsia="宋体" w:cs="宋体"/>
          <w:b/>
          <w:bCs/>
          <w:color w:val="000000"/>
          <w:sz w:val="24"/>
          <w:szCs w:val="24"/>
          <w:highlight w:val="white"/>
        </w:rPr>
        <w:t xml:space="preserve">开标一览表</w:t>
      </w:r>
      <w:r>
        <w:rPr>
          <w:highlight w:val="white"/>
        </w:rPr>
      </w:r>
      <w:r/>
    </w:p>
    <w:p>
      <w:pPr>
        <w:ind w:firstLine="504"/>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14.3</w:t>
      </w:r>
      <w:r>
        <w:rPr>
          <w:rFonts w:hint="eastAsia" w:ascii="宋体" w:hAnsi="宋体" w:eastAsia="宋体" w:cs="宋体"/>
          <w:b/>
          <w:bCs/>
          <w:color w:val="000000"/>
          <w:sz w:val="24"/>
          <w:szCs w:val="24"/>
          <w:highlight w:val="white"/>
        </w:rPr>
        <w:t xml:space="preserve">资格审查文件</w:t>
      </w:r>
      <w:r>
        <w:rPr>
          <w:highlight w:val="white"/>
        </w:rPr>
      </w:r>
      <w:r/>
    </w:p>
    <w:p>
      <w:pPr>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val="0"/>
          <w:bCs/>
          <w:color w:val="000000"/>
          <w:sz w:val="24"/>
          <w:szCs w:val="24"/>
          <w:highlight w:val="white"/>
          <w:lang w:eastAsia="zh-CN"/>
        </w:rPr>
        <w:t xml:space="preserve">（</w:t>
      </w:r>
      <w:r>
        <w:rPr>
          <w:rFonts w:hint="eastAsia" w:ascii="宋体" w:hAnsi="宋体" w:eastAsia="宋体" w:cs="宋体"/>
          <w:b w:val="0"/>
          <w:bCs/>
          <w:color w:val="000000"/>
          <w:sz w:val="24"/>
          <w:szCs w:val="24"/>
          <w:highlight w:val="white"/>
          <w:lang w:val="en-US" w:eastAsia="zh-CN"/>
        </w:rPr>
        <w:t xml:space="preserve">1</w:t>
      </w:r>
      <w:r>
        <w:rPr>
          <w:rFonts w:hint="eastAsia" w:ascii="宋体" w:hAnsi="宋体" w:eastAsia="宋体" w:cs="宋体"/>
          <w:b w:val="0"/>
          <w:bCs/>
          <w:color w:val="000000"/>
          <w:sz w:val="24"/>
          <w:szCs w:val="24"/>
          <w:highlight w:val="white"/>
          <w:lang w:eastAsia="zh-CN"/>
        </w:rPr>
        <w:t xml:space="preserve">）</w:t>
      </w:r>
      <w:r>
        <w:rPr>
          <w:rFonts w:hint="eastAsia" w:ascii="宋体" w:hAnsi="宋体" w:eastAsia="宋体" w:cs="宋体"/>
          <w:b w:val="0"/>
          <w:bCs/>
          <w:color w:val="000000"/>
          <w:sz w:val="24"/>
          <w:szCs w:val="24"/>
          <w:highlight w:val="white"/>
          <w:lang w:val="zh-CN"/>
        </w:rPr>
        <w:t xml:space="preserve">具有独立承担民事责任的能力证明。</w:t>
      </w:r>
      <w:r>
        <w:rPr>
          <w:rFonts w:hint="eastAsia" w:ascii="宋体" w:hAnsi="宋体" w:eastAsia="宋体" w:cs="宋体"/>
          <w:b/>
          <w:bCs w:val="0"/>
          <w:color w:val="000000"/>
          <w:sz w:val="24"/>
          <w:szCs w:val="24"/>
          <w:highlight w:val="white"/>
          <w:lang w:val="zh-CN"/>
        </w:rPr>
        <w:t xml:space="preserve">包括法人或者其他组织的营业执照等证明文件，自然人的身份证明；</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eastAsia="zh-CN"/>
        </w:rPr>
        <w:t xml:space="preserve">（</w:t>
      </w:r>
      <w:r>
        <w:rPr>
          <w:rFonts w:hint="eastAsia" w:ascii="宋体" w:hAnsi="宋体" w:eastAsia="宋体" w:cs="宋体"/>
          <w:b w:val="0"/>
          <w:bCs/>
          <w:color w:val="000000"/>
          <w:sz w:val="24"/>
          <w:szCs w:val="24"/>
          <w:highlight w:val="white"/>
          <w:lang w:val="en-US" w:eastAsia="zh-CN"/>
        </w:rPr>
        <w:t xml:space="preserve">2</w:t>
      </w:r>
      <w:r>
        <w:rPr>
          <w:rFonts w:hint="eastAsia" w:ascii="宋体" w:hAnsi="宋体" w:eastAsia="宋体" w:cs="宋体"/>
          <w:b w:val="0"/>
          <w:bCs/>
          <w:color w:val="000000"/>
          <w:sz w:val="24"/>
          <w:szCs w:val="24"/>
          <w:highlight w:val="white"/>
          <w:lang w:eastAsia="zh-CN"/>
        </w:rPr>
        <w:t xml:space="preserve">）</w:t>
      </w:r>
      <w:r>
        <w:rPr>
          <w:rFonts w:hint="eastAsia" w:ascii="宋体" w:hAnsi="宋体" w:eastAsia="宋体" w:cs="宋体"/>
          <w:b w:val="0"/>
          <w:bCs/>
          <w:color w:val="000000"/>
          <w:sz w:val="24"/>
          <w:szCs w:val="24"/>
          <w:highlight w:val="white"/>
          <w:lang w:val="zh-CN"/>
        </w:rPr>
        <w:t xml:space="preserve">具有良好的商业信誉和健全的财务会计制度证明。</w:t>
      </w:r>
      <w:r>
        <w:rPr>
          <w:rFonts w:hint="eastAsia" w:ascii="宋体" w:hAnsi="宋体" w:eastAsia="宋体" w:cs="宋体"/>
          <w:b/>
          <w:bCs w:val="0"/>
          <w:color w:val="000000"/>
          <w:sz w:val="24"/>
          <w:szCs w:val="24"/>
          <w:highlight w:val="white"/>
          <w:lang w:val="zh-CN" w:eastAsia="zh-CN"/>
        </w:rPr>
        <w:t xml:space="preserve">包括但不限于提供最近一期的经审计的财务审计报告，其他组织、自然人及成立未满一年的法人应提供银行出具的资信证明</w:t>
      </w:r>
      <w:r>
        <w:rPr>
          <w:rFonts w:hint="eastAsia" w:ascii="宋体" w:hAnsi="宋体" w:eastAsia="宋体" w:cs="宋体"/>
          <w:b/>
          <w:bCs w:val="0"/>
          <w:color w:val="000000"/>
          <w:sz w:val="24"/>
          <w:szCs w:val="24"/>
          <w:highlight w:val="white"/>
          <w:lang w:val="zh-CN"/>
        </w:rPr>
        <w:t xml:space="preserve">；</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eastAsia="zh-CN"/>
        </w:rPr>
        <w:t xml:space="preserve">（</w:t>
      </w:r>
      <w:r>
        <w:rPr>
          <w:rFonts w:hint="eastAsia" w:ascii="宋体" w:hAnsi="宋体" w:eastAsia="宋体" w:cs="宋体"/>
          <w:b w:val="0"/>
          <w:bCs/>
          <w:color w:val="000000"/>
          <w:sz w:val="24"/>
          <w:szCs w:val="24"/>
          <w:highlight w:val="white"/>
          <w:lang w:val="en-US" w:eastAsia="zh-CN"/>
        </w:rPr>
        <w:t xml:space="preserve">3</w:t>
      </w:r>
      <w:r>
        <w:rPr>
          <w:rFonts w:hint="eastAsia" w:ascii="宋体" w:hAnsi="宋体" w:eastAsia="宋体" w:cs="宋体"/>
          <w:b w:val="0"/>
          <w:bCs/>
          <w:color w:val="000000"/>
          <w:sz w:val="24"/>
          <w:szCs w:val="24"/>
          <w:highlight w:val="white"/>
          <w:lang w:eastAsia="zh-CN"/>
        </w:rPr>
        <w:t xml:space="preserve">）具有</w:t>
      </w:r>
      <w:r>
        <w:rPr>
          <w:rFonts w:hint="eastAsia" w:ascii="宋体" w:hAnsi="宋体" w:eastAsia="宋体" w:cs="宋体"/>
          <w:b w:val="0"/>
          <w:bCs/>
          <w:color w:val="000000"/>
          <w:sz w:val="24"/>
          <w:szCs w:val="24"/>
          <w:highlight w:val="white"/>
          <w:lang w:val="zh-CN" w:eastAsia="zh-CN"/>
        </w:rPr>
        <w:t xml:space="preserve">履行合同所</w:t>
      </w:r>
      <w:r>
        <w:rPr>
          <w:rFonts w:hint="eastAsia" w:ascii="宋体" w:hAnsi="宋体" w:eastAsia="宋体" w:cs="宋体"/>
          <w:b w:val="0"/>
          <w:bCs/>
          <w:color w:val="000000"/>
          <w:sz w:val="24"/>
          <w:szCs w:val="24"/>
          <w:highlight w:val="white"/>
          <w:lang w:val="en-US" w:eastAsia="zh-CN"/>
        </w:rPr>
        <w:t xml:space="preserve">必需</w:t>
      </w:r>
      <w:r>
        <w:rPr>
          <w:rFonts w:hint="eastAsia" w:ascii="宋体" w:hAnsi="宋体" w:eastAsia="宋体" w:cs="宋体"/>
          <w:b w:val="0"/>
          <w:bCs/>
          <w:color w:val="000000"/>
          <w:sz w:val="24"/>
          <w:szCs w:val="24"/>
          <w:highlight w:val="white"/>
          <w:lang w:val="zh-CN" w:eastAsia="zh-CN"/>
        </w:rPr>
        <w:t xml:space="preserve">的设备和专业技术能力的证明材料；</w:t>
      </w:r>
      <w:r>
        <w:rPr>
          <w:highlight w:val="white"/>
        </w:rPr>
      </w:r>
      <w:r/>
    </w:p>
    <w:p>
      <w:pPr>
        <w:pStyle w:val="948"/>
        <w:ind w:left="0" w:firstLine="480"/>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val="0"/>
          <w:bCs/>
          <w:color w:val="000000"/>
          <w:sz w:val="24"/>
          <w:szCs w:val="24"/>
          <w:highlight w:val="white"/>
          <w:lang w:eastAsia="zh-CN"/>
        </w:rPr>
        <w:t xml:space="preserve">（</w:t>
      </w:r>
      <w:r>
        <w:rPr>
          <w:rFonts w:hint="eastAsia" w:ascii="宋体" w:hAnsi="宋体" w:eastAsia="宋体" w:cs="宋体"/>
          <w:b w:val="0"/>
          <w:bCs/>
          <w:color w:val="000000"/>
          <w:sz w:val="24"/>
          <w:szCs w:val="24"/>
          <w:highlight w:val="white"/>
          <w:lang w:val="en-US" w:eastAsia="zh-CN"/>
        </w:rPr>
        <w:t xml:space="preserve">4</w:t>
      </w:r>
      <w:r>
        <w:rPr>
          <w:rFonts w:hint="eastAsia" w:ascii="宋体" w:hAnsi="宋体" w:eastAsia="宋体" w:cs="宋体"/>
          <w:b w:val="0"/>
          <w:bCs/>
          <w:color w:val="000000"/>
          <w:sz w:val="24"/>
          <w:szCs w:val="24"/>
          <w:highlight w:val="white"/>
          <w:lang w:eastAsia="zh-CN"/>
        </w:rPr>
        <w:t xml:space="preserve">）</w:t>
      </w:r>
      <w:r>
        <w:rPr>
          <w:rFonts w:hint="eastAsia" w:ascii="宋体" w:hAnsi="宋体" w:eastAsia="宋体" w:cs="宋体"/>
          <w:b w:val="0"/>
          <w:bCs/>
          <w:color w:val="000000"/>
          <w:sz w:val="24"/>
          <w:szCs w:val="24"/>
          <w:highlight w:val="white"/>
          <w:lang w:val="zh-CN" w:eastAsia="zh-CN"/>
        </w:rPr>
        <w:t xml:space="preserve">有依法缴纳税收和社会保障资金的良好记录。</w:t>
      </w:r>
      <w:r>
        <w:rPr>
          <w:rFonts w:hint="eastAsia" w:ascii="宋体" w:hAnsi="宋体" w:eastAsia="宋体" w:cs="宋体"/>
          <w:b/>
          <w:bCs w:val="0"/>
          <w:color w:val="000000"/>
          <w:sz w:val="24"/>
          <w:szCs w:val="24"/>
          <w:highlight w:val="white"/>
          <w:lang w:val="en-US" w:eastAsia="zh-CN" w:bidi="ar-SA"/>
        </w:rPr>
        <w:t xml:space="preserve">提供</w:t>
      </w:r>
      <w:r>
        <w:rPr>
          <w:rFonts w:hint="eastAsia" w:ascii="宋体" w:hAnsi="宋体" w:eastAsia="宋体" w:cs="宋体"/>
          <w:b/>
          <w:bCs w:val="0"/>
          <w:color w:val="000000"/>
          <w:sz w:val="24"/>
          <w:szCs w:val="24"/>
          <w:highlight w:val="white"/>
          <w:lang w:val="zh-CN" w:eastAsia="zh-CN" w:bidi="ar-SA"/>
        </w:rPr>
        <w:t xml:space="preserve">近</w:t>
      </w:r>
      <w:r>
        <w:rPr>
          <w:rFonts w:hint="eastAsia" w:ascii="宋体" w:hAnsi="宋体" w:eastAsia="宋体" w:cs="宋体"/>
          <w:b/>
          <w:bCs w:val="0"/>
          <w:color w:val="000000"/>
          <w:sz w:val="24"/>
          <w:szCs w:val="24"/>
          <w:highlight w:val="white"/>
          <w:lang w:val="en-US" w:eastAsia="zh-CN" w:bidi="ar-SA"/>
        </w:rPr>
        <w:t xml:space="preserve">6</w:t>
      </w:r>
      <w:r>
        <w:rPr>
          <w:rFonts w:hint="eastAsia" w:ascii="宋体" w:hAnsi="宋体" w:eastAsia="宋体" w:cs="宋体"/>
          <w:b/>
          <w:bCs w:val="0"/>
          <w:color w:val="000000"/>
          <w:sz w:val="24"/>
          <w:szCs w:val="24"/>
          <w:highlight w:val="white"/>
          <w:lang w:val="zh-CN" w:eastAsia="zh-CN" w:bidi="ar-SA"/>
        </w:rPr>
        <w:t xml:space="preserve">个月中任意一个月的依法缴纳税收</w:t>
      </w:r>
      <w:r>
        <w:rPr>
          <w:rFonts w:hint="eastAsia" w:ascii="宋体" w:hAnsi="宋体" w:eastAsia="宋体" w:cs="宋体"/>
          <w:b/>
          <w:bCs w:val="0"/>
          <w:color w:val="000000"/>
          <w:sz w:val="24"/>
          <w:szCs w:val="24"/>
          <w:highlight w:val="white"/>
          <w:lang w:val="en-US" w:eastAsia="zh-CN" w:bidi="ar-SA"/>
        </w:rPr>
        <w:t xml:space="preserve">和</w:t>
      </w:r>
      <w:r>
        <w:rPr>
          <w:rFonts w:hint="eastAsia" w:ascii="宋体" w:hAnsi="宋体" w:eastAsia="宋体" w:cs="宋体"/>
          <w:b/>
          <w:bCs w:val="0"/>
          <w:color w:val="000000"/>
          <w:sz w:val="24"/>
          <w:szCs w:val="24"/>
          <w:highlight w:val="white"/>
          <w:lang w:val="zh-CN" w:eastAsia="zh-CN" w:bidi="ar-SA"/>
        </w:rPr>
        <w:t xml:space="preserve">社会保障资金的相关材料（提供相关主管部门证明或银行代扣证明）；</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zh-CN" w:eastAsia="zh-CN"/>
        </w:rPr>
        <w:t xml:space="preserve">（</w:t>
      </w:r>
      <w:r>
        <w:rPr>
          <w:rFonts w:hint="eastAsia" w:ascii="宋体" w:hAnsi="宋体" w:eastAsia="宋体" w:cs="宋体"/>
          <w:b w:val="0"/>
          <w:bCs/>
          <w:color w:val="000000"/>
          <w:sz w:val="24"/>
          <w:szCs w:val="24"/>
          <w:highlight w:val="white"/>
          <w:lang w:val="en-US" w:eastAsia="zh-CN"/>
        </w:rPr>
        <w:t xml:space="preserve">5</w:t>
      </w:r>
      <w:r>
        <w:rPr>
          <w:rFonts w:hint="eastAsia" w:ascii="宋体" w:hAnsi="宋体" w:eastAsia="宋体" w:cs="宋体"/>
          <w:b w:val="0"/>
          <w:bCs/>
          <w:color w:val="000000"/>
          <w:sz w:val="24"/>
          <w:szCs w:val="24"/>
          <w:highlight w:val="white"/>
          <w:lang w:val="zh-CN" w:eastAsia="zh-CN"/>
        </w:rPr>
        <w:t xml:space="preserve">）参加政府采购活动前三年内在经营活动中没有重大违法记录的书面声明函；</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zh-CN" w:eastAsia="zh-CN"/>
        </w:rPr>
        <w:t xml:space="preserve">（</w:t>
      </w:r>
      <w:r>
        <w:rPr>
          <w:rFonts w:hint="eastAsia" w:ascii="宋体" w:hAnsi="宋体" w:eastAsia="宋体" w:cs="宋体"/>
          <w:b w:val="0"/>
          <w:bCs/>
          <w:color w:val="000000"/>
          <w:sz w:val="24"/>
          <w:szCs w:val="24"/>
          <w:highlight w:val="white"/>
          <w:lang w:val="en-US" w:eastAsia="zh-CN"/>
        </w:rPr>
        <w:t xml:space="preserve">6</w:t>
      </w:r>
      <w:r>
        <w:rPr>
          <w:rFonts w:hint="eastAsia" w:ascii="宋体" w:hAnsi="宋体" w:eastAsia="宋体" w:cs="宋体"/>
          <w:b w:val="0"/>
          <w:bCs/>
          <w:color w:val="000000"/>
          <w:sz w:val="24"/>
          <w:szCs w:val="24"/>
          <w:highlight w:val="white"/>
          <w:lang w:val="zh-CN" w:eastAsia="zh-CN"/>
        </w:rPr>
        <w:t xml:space="preserve">）《中小微企业声明函》、《残疾人福利性单位声明函》（如有）、《监狱企业证明文件》（如有）。</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zh-CN" w:eastAsia="zh-CN"/>
        </w:rPr>
        <w:t xml:space="preserve">（</w:t>
      </w:r>
      <w:r>
        <w:rPr>
          <w:rFonts w:hint="eastAsia" w:ascii="宋体" w:hAnsi="宋体" w:eastAsia="宋体" w:cs="宋体"/>
          <w:b w:val="0"/>
          <w:bCs/>
          <w:color w:val="000000"/>
          <w:sz w:val="24"/>
          <w:szCs w:val="24"/>
          <w:highlight w:val="white"/>
          <w:lang w:val="en-US" w:eastAsia="zh-CN"/>
        </w:rPr>
        <w:t xml:space="preserve">7</w:t>
      </w:r>
      <w:r>
        <w:rPr>
          <w:rFonts w:hint="eastAsia" w:ascii="宋体" w:hAnsi="宋体" w:eastAsia="宋体" w:cs="宋体"/>
          <w:b w:val="0"/>
          <w:bCs/>
          <w:color w:val="000000"/>
          <w:sz w:val="24"/>
          <w:szCs w:val="24"/>
          <w:highlight w:val="white"/>
          <w:lang w:val="zh-CN" w:eastAsia="zh-CN"/>
        </w:rPr>
        <w:t xml:space="preserve">）</w:t>
      </w:r>
      <w:r>
        <w:rPr>
          <w:rFonts w:hint="eastAsia" w:ascii="宋体" w:hAnsi="宋体" w:eastAsia="宋体" w:cs="宋体"/>
          <w:color w:val="000000"/>
          <w:sz w:val="24"/>
          <w:szCs w:val="24"/>
          <w:highlight w:val="white"/>
        </w:rPr>
        <w:t xml:space="preserve">有效期内的食品经营许可证</w:t>
      </w:r>
      <w:r>
        <w:rPr>
          <w:rFonts w:hint="eastAsia" w:ascii="宋体" w:hAnsi="宋体" w:eastAsia="宋体" w:cs="宋体"/>
          <w:color w:val="000000"/>
          <w:sz w:val="24"/>
          <w:szCs w:val="24"/>
          <w:highlight w:val="white"/>
          <w:lang w:eastAsia="zh-CN"/>
        </w:rPr>
        <w:t xml:space="preserve">。</w:t>
      </w:r>
      <w:r>
        <w:rPr>
          <w:highlight w:val="white"/>
        </w:rPr>
      </w:r>
      <w:r/>
    </w:p>
    <w:p>
      <w:pPr>
        <w:ind w:firstLine="504"/>
        <w:pageBreakBefore w:val="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14.4</w:t>
      </w:r>
      <w:r>
        <w:rPr>
          <w:rFonts w:hint="eastAsia" w:ascii="宋体" w:hAnsi="宋体" w:eastAsia="宋体" w:cs="宋体"/>
          <w:b/>
          <w:bCs/>
          <w:color w:val="000000"/>
          <w:sz w:val="24"/>
          <w:szCs w:val="24"/>
          <w:highlight w:val="white"/>
        </w:rPr>
        <w:t xml:space="preserve">符合性审查文件</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zh-CN" w:eastAsia="zh-CN"/>
        </w:rPr>
        <w:t xml:space="preserve">（</w:t>
      </w:r>
      <w:r>
        <w:rPr>
          <w:rFonts w:hint="eastAsia" w:ascii="宋体" w:hAnsi="宋体" w:eastAsia="宋体" w:cs="宋体"/>
          <w:b w:val="0"/>
          <w:bCs/>
          <w:color w:val="000000"/>
          <w:sz w:val="24"/>
          <w:szCs w:val="24"/>
          <w:highlight w:val="white"/>
          <w:lang w:val="en-US" w:eastAsia="zh-CN"/>
        </w:rPr>
        <w:t xml:space="preserve">1</w:t>
      </w:r>
      <w:r>
        <w:rPr>
          <w:rFonts w:hint="eastAsia" w:ascii="宋体" w:hAnsi="宋体" w:eastAsia="宋体" w:cs="宋体"/>
          <w:b w:val="0"/>
          <w:bCs/>
          <w:color w:val="000000"/>
          <w:sz w:val="24"/>
          <w:szCs w:val="24"/>
          <w:highlight w:val="white"/>
          <w:lang w:val="zh-CN" w:eastAsia="zh-CN"/>
        </w:rPr>
        <w:t xml:space="preserve">）关于资格文件的声明函；</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 xml:space="preserve">（2）投标函； </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 xml:space="preserve">（3）法定代表人身份证扫描件；</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 xml:space="preserve">（4）授权委托书（如有授权）；</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 xml:space="preserve">（5）投标单位委托代理人身份证扫描件（如有授权）；</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 xml:space="preserve">（6）报价</w:t>
      </w:r>
      <w:r>
        <w:rPr>
          <w:rFonts w:hint="eastAsia" w:ascii="宋体" w:hAnsi="宋体" w:eastAsia="宋体" w:cs="宋体"/>
          <w:b w:val="0"/>
          <w:bCs/>
          <w:color w:val="000000"/>
          <w:sz w:val="24"/>
          <w:szCs w:val="24"/>
          <w:highlight w:val="white"/>
          <w:lang w:val="en-US" w:eastAsia="zh-CN"/>
        </w:rPr>
        <w:t xml:space="preserve">明细</w:t>
      </w:r>
      <w:r>
        <w:rPr>
          <w:rFonts w:hint="eastAsia" w:ascii="宋体" w:hAnsi="宋体" w:eastAsia="宋体" w:cs="宋体"/>
          <w:b w:val="0"/>
          <w:bCs/>
          <w:color w:val="000000"/>
          <w:sz w:val="24"/>
          <w:szCs w:val="24"/>
          <w:highlight w:val="white"/>
          <w:lang w:val="en-US" w:eastAsia="zh-CN"/>
        </w:rPr>
        <w:t xml:space="preserve">表；</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 xml:space="preserve">（7）</w:t>
      </w:r>
      <w:r>
        <w:rPr>
          <w:rFonts w:hint="eastAsia" w:ascii="宋体" w:hAnsi="宋体" w:eastAsia="宋体" w:cs="宋体"/>
          <w:b w:val="0"/>
          <w:bCs/>
          <w:color w:val="000000"/>
          <w:sz w:val="24"/>
          <w:szCs w:val="24"/>
          <w:highlight w:val="white"/>
          <w:lang w:val="zh-CN" w:eastAsia="zh-CN"/>
        </w:rPr>
        <w:t xml:space="preserve">偏离表（商务条款偏离表、服务条款偏离表）；</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 xml:space="preserve">（8）实质性条款（如有）；</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 xml:space="preserve">（9）其他有关符合性证明的文件（投标（响应）保证承诺书等）；</w:t>
      </w:r>
      <w:r>
        <w:rPr>
          <w:highlight w:val="white"/>
        </w:rPr>
      </w:r>
      <w:r/>
    </w:p>
    <w:p>
      <w:pPr>
        <w:ind w:firstLine="504"/>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14.5</w:t>
      </w:r>
      <w:r>
        <w:rPr>
          <w:rFonts w:hint="eastAsia" w:ascii="宋体" w:hAnsi="宋体" w:eastAsia="宋体" w:cs="宋体"/>
          <w:b/>
          <w:bCs/>
          <w:color w:val="000000"/>
          <w:sz w:val="24"/>
          <w:szCs w:val="24"/>
          <w:highlight w:val="white"/>
        </w:rPr>
        <w:t xml:space="preserve">综合评审文件</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 xml:space="preserve">（1）评分标准中所涉及到针对本项目的相关理解说明，服务方案，相关制度、证书、业绩、承诺函及其他材料、证明等。</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highlight w:val="white"/>
        </w:rPr>
      </w:r>
      <w:bookmarkStart w:id="17" w:name="_Toc5835"/>
      <w:r>
        <w:rPr>
          <w:rFonts w:hint="eastAsia" w:ascii="宋体" w:hAnsi="宋体" w:eastAsia="宋体" w:cs="宋体"/>
          <w:b w:val="0"/>
          <w:bCs/>
          <w:color w:val="000000"/>
          <w:sz w:val="24"/>
          <w:szCs w:val="24"/>
          <w:highlight w:val="white"/>
          <w:lang w:val="en-US" w:eastAsia="zh-CN"/>
        </w:rPr>
        <w:t xml:space="preserve">（2）本次采购有关的其他综合评审文件。</w:t>
      </w:r>
      <w:bookmarkEnd w:id="17"/>
      <w:r>
        <w:rPr>
          <w:highlight w:val="white"/>
        </w:rPr>
      </w:r>
      <w:r/>
    </w:p>
    <w:p>
      <w:pPr>
        <w:ind w:firstLine="504"/>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14.6</w:t>
      </w:r>
      <w:r>
        <w:rPr>
          <w:rFonts w:hint="eastAsia" w:ascii="宋体" w:hAnsi="宋体" w:eastAsia="宋体" w:cs="宋体"/>
          <w:b/>
          <w:bCs/>
          <w:color w:val="000000"/>
          <w:sz w:val="24"/>
          <w:szCs w:val="24"/>
          <w:highlight w:val="white"/>
        </w:rPr>
        <w:t xml:space="preserve">企业报价折扣证明</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14.6.1</w:t>
      </w:r>
      <w:r>
        <w:rPr>
          <w:rFonts w:hint="eastAsia" w:ascii="宋体" w:hAnsi="宋体" w:eastAsia="宋体" w:cs="宋体"/>
          <w:color w:val="000000"/>
          <w:sz w:val="24"/>
          <w:szCs w:val="24"/>
          <w:highlight w:val="white"/>
        </w:rPr>
        <w:t xml:space="preserve">《中小企业声明函》或《残疾人福利性单位声明函》或由省级以上监狱管理局、戒毒管理局（含新疆生产建设兵团）出具的属于监狱企业的证明文件。</w:t>
      </w:r>
      <w:r>
        <w:rPr>
          <w:highlight w:val="white"/>
        </w:rPr>
      </w:r>
      <w:r/>
    </w:p>
    <w:p>
      <w:pPr>
        <w:ind w:firstLine="504"/>
        <w:pageBreakBefore w:val="0"/>
        <w:spacing w:line="360" w:lineRule="auto"/>
        <w:rPr>
          <w:rFonts w:hint="eastAsia" w:ascii="宋体" w:hAnsi="宋体" w:eastAsia="宋体" w:cs="宋体"/>
          <w:b/>
          <w:bCs/>
          <w:color w:val="000000"/>
          <w:sz w:val="24"/>
          <w:szCs w:val="24"/>
          <w:highlight w:val="white"/>
        </w:rPr>
      </w:pPr>
      <w:r>
        <w:rPr>
          <w:highlight w:val="white"/>
        </w:rPr>
      </w:r>
      <w:bookmarkStart w:id="18" w:name="_Hlk158131259"/>
      <w:r>
        <w:rPr>
          <w:rFonts w:hint="eastAsia" w:ascii="宋体" w:hAnsi="宋体" w:eastAsia="宋体" w:cs="宋体"/>
          <w:b/>
          <w:bCs/>
          <w:color w:val="000000"/>
          <w:sz w:val="24"/>
          <w:szCs w:val="24"/>
          <w:highlight w:val="white"/>
          <w:lang w:val="en-US" w:eastAsia="zh-CN"/>
        </w:rPr>
        <w:t xml:space="preserve">注：本项目投标文件由14.1-14.6款规定的内容组成并按要求加盖电子公章。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highlight w:val="white"/>
        </w:rPr>
      </w:r>
      <w:r/>
    </w:p>
    <w:p>
      <w:pPr>
        <w:ind w:firstLine="504"/>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投标人必须保证全部投标资料的真实性，如有虚假或对招标文件所要求说明的情况故意隐瞒或虚报，视为不实质性响应招标文件，投标无效。</w:t>
      </w:r>
      <w:r>
        <w:rPr>
          <w:highlight w:val="white"/>
        </w:rPr>
      </w:r>
      <w:r/>
    </w:p>
    <w:p>
      <w:pPr>
        <w:ind w:firstLine="504"/>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如投标人投标文件中某些条款不响应招标文件提出的全部服务内容与要求，须在偏离表中逐条列出。</w:t>
      </w:r>
      <w:bookmarkEnd w:id="18"/>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zh-CN"/>
        </w:rPr>
        <w:t xml:space="preserve">15.报价（编制）要求的说明</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15</w:t>
      </w:r>
      <w:r>
        <w:rPr>
          <w:rFonts w:hint="eastAsia" w:ascii="宋体" w:hAnsi="宋体" w:eastAsia="宋体" w:cs="宋体"/>
          <w:color w:val="000000"/>
          <w:sz w:val="24"/>
          <w:szCs w:val="24"/>
          <w:highlight w:val="white"/>
        </w:rPr>
        <w:t xml:space="preserve">.1除非合同中另有规定，投标报价应</w:t>
      </w:r>
      <w:r>
        <w:rPr>
          <w:rFonts w:hint="eastAsia" w:ascii="宋体" w:hAnsi="宋体" w:eastAsia="宋体" w:cs="宋体"/>
          <w:color w:val="000000"/>
          <w:sz w:val="24"/>
          <w:szCs w:val="24"/>
          <w:highlight w:val="white"/>
          <w:lang w:eastAsia="zh-CN"/>
        </w:rPr>
        <w:t xml:space="preserve">包括完成本项工作所需的一切费用，</w:t>
      </w:r>
      <w:r>
        <w:rPr>
          <w:rFonts w:hint="eastAsia" w:ascii="宋体" w:hAnsi="宋体" w:eastAsia="宋体" w:cs="宋体"/>
          <w:bCs/>
          <w:color w:val="000000"/>
          <w:sz w:val="24"/>
          <w:szCs w:val="24"/>
          <w:highlight w:val="white"/>
          <w:lang w:eastAsia="zh-CN"/>
        </w:rPr>
        <w:t xml:space="preserve">包括各类食材、人工、仓储、冷藏、装卸、搬运、运输、加工、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color w:val="000000"/>
          <w:sz w:val="24"/>
          <w:szCs w:val="24"/>
          <w:highlight w:val="white"/>
          <w:lang w:eastAsia="zh-CN"/>
        </w:rPr>
        <w:t xml:space="preserve">。同时，除非合同条款中另有规定，否则，投标单位所报价格在合同实施期间不因市场变化因素而变动。</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15.2</w:t>
      </w:r>
      <w:r>
        <w:rPr>
          <w:rFonts w:hint="eastAsia" w:ascii="宋体" w:hAnsi="宋体" w:eastAsia="宋体" w:cs="宋体"/>
          <w:color w:val="000000"/>
          <w:sz w:val="24"/>
          <w:szCs w:val="24"/>
          <w:highlight w:val="white"/>
          <w:lang w:eastAsia="zh-CN"/>
        </w:rPr>
        <w:t xml:space="preserve">一项投标内容只允许一个报价（折扣），招标人不接受任何有选择性的投标报价（折扣），并由法定代表人或其授权人签署。</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15.3</w:t>
      </w:r>
      <w:r>
        <w:rPr>
          <w:rFonts w:hint="eastAsia" w:ascii="宋体" w:hAnsi="宋体" w:eastAsia="宋体" w:cs="宋体"/>
          <w:color w:val="000000"/>
          <w:sz w:val="24"/>
          <w:szCs w:val="24"/>
          <w:highlight w:val="white"/>
          <w:lang w:eastAsia="zh-CN"/>
        </w:rPr>
        <w:t xml:space="preserve">投标文件报价采用人民币（%）表示，除非合同的特殊条款另有规定。</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15.4</w:t>
      </w:r>
      <w:r>
        <w:rPr>
          <w:rFonts w:hint="eastAsia" w:ascii="宋体" w:hAnsi="宋体" w:eastAsia="宋体" w:cs="宋体"/>
          <w:color w:val="000000"/>
          <w:sz w:val="24"/>
          <w:szCs w:val="24"/>
          <w:highlight w:val="white"/>
          <w:lang w:eastAsia="zh-CN"/>
        </w:rPr>
        <w:t xml:space="preserve">最低报价（折扣）不能作为中标的保证。</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16.投标文件的制作、签署、上传</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16.1本项目采用电子招投标形式，请供应商按照《苏采云系统供应商操作手册》进行制作、上传电子投标文件。</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16.2制作电子投标文件时，应按要求加盖投标人电子公章</w:t>
      </w:r>
      <w:r>
        <w:rPr>
          <w:rFonts w:hint="eastAsia" w:ascii="宋体" w:hAnsi="宋体" w:eastAsia="宋体" w:cs="宋体"/>
          <w:color w:val="000000"/>
          <w:sz w:val="24"/>
          <w:szCs w:val="24"/>
          <w:highlight w:val="white"/>
          <w:lang w:val="zh-CN" w:eastAsia="zh-CN"/>
        </w:rPr>
        <w:t xml:space="preserve">，需要法定代表人或代理人盖章或签名的文件必须按要求</w:t>
      </w:r>
      <w:r>
        <w:rPr>
          <w:rFonts w:hint="eastAsia" w:ascii="宋体" w:hAnsi="宋体" w:eastAsia="宋体" w:cs="宋体"/>
          <w:color w:val="000000"/>
          <w:sz w:val="24"/>
          <w:szCs w:val="24"/>
          <w:highlight w:val="white"/>
          <w:lang w:val="en-US" w:eastAsia="zh-CN"/>
        </w:rPr>
        <w:t xml:space="preserve">进行</w:t>
      </w:r>
      <w:r>
        <w:rPr>
          <w:rFonts w:hint="eastAsia" w:ascii="宋体" w:hAnsi="宋体" w:eastAsia="宋体" w:cs="宋体"/>
          <w:color w:val="000000"/>
          <w:sz w:val="24"/>
          <w:szCs w:val="24"/>
          <w:highlight w:val="white"/>
          <w:lang w:val="zh-CN" w:eastAsia="zh-CN"/>
        </w:rPr>
        <w:t xml:space="preserve">电子签章或签名，若未按上述要求签署</w:t>
      </w:r>
      <w:r>
        <w:rPr>
          <w:rFonts w:hint="eastAsia" w:ascii="宋体" w:hAnsi="宋体" w:eastAsia="宋体" w:cs="宋体"/>
          <w:color w:val="000000"/>
          <w:sz w:val="24"/>
          <w:szCs w:val="24"/>
          <w:highlight w:val="white"/>
          <w:lang w:val="en-US" w:eastAsia="zh-CN"/>
        </w:rPr>
        <w:t xml:space="preserve">或盖章</w:t>
      </w:r>
      <w:r>
        <w:rPr>
          <w:rFonts w:hint="eastAsia" w:ascii="宋体" w:hAnsi="宋体" w:eastAsia="宋体" w:cs="宋体"/>
          <w:color w:val="000000"/>
          <w:sz w:val="24"/>
          <w:szCs w:val="24"/>
          <w:highlight w:val="white"/>
          <w:lang w:val="zh-CN" w:eastAsia="zh-CN"/>
        </w:rPr>
        <w:t xml:space="preserve">的电子投标文件为无效投标。</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16.3电子投标文件制作完成后请于投标文件网上提交截止时间前成功上传至“苏采云”系统，否则视为放弃参加该采购项目。</w:t>
      </w:r>
      <w:bookmarkStart w:id="19" w:name="_Toc25608"/>
      <w:r>
        <w:rPr>
          <w:highlight w:val="white"/>
        </w:rPr>
      </w:r>
      <w:bookmarkStart w:id="20" w:name="_Toc31150"/>
      <w:r>
        <w:rPr>
          <w:rFonts w:hint="eastAsia" w:ascii="宋体" w:hAnsi="宋体" w:eastAsia="宋体" w:cs="宋体"/>
          <w:color w:val="000000"/>
          <w:sz w:val="24"/>
          <w:szCs w:val="24"/>
          <w:highlight w:val="whit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16.4请投标人务必保管好编制递交电子投标（响应）文件时使用的CA，如因丢失、损坏等原因更换CA锁时，需重新制作电子投标（响应）文件并递交，否则可能无法解密，因此导致的响应失败等不利后果由投标人自行承担。</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16.5如本项目在政府采购信息发布媒体上发布了更正（补充）公告，请投标单位务必在“苏采云”系统中下载更正（补充）资料，根据更正后的招标文件重新编制电子投标（响应）文件并递交，否则可能无法解密，因此导致的响应失败等不利后果由投标人自行承担。</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17、</w:t>
      </w:r>
      <w:r>
        <w:rPr>
          <w:rFonts w:hint="eastAsia" w:ascii="宋体" w:hAnsi="宋体" w:eastAsia="宋体" w:cs="宋体"/>
          <w:b/>
          <w:bCs/>
          <w:color w:val="000000"/>
          <w:sz w:val="24"/>
          <w:szCs w:val="24"/>
          <w:highlight w:val="white"/>
          <w:lang w:val="zh-CN" w:eastAsia="zh-CN"/>
        </w:rPr>
        <w:t xml:space="preserve">投标文件的修改和撤回</w:t>
      </w:r>
      <w:r>
        <w:rPr>
          <w:highlight w:val="white"/>
        </w:rPr>
      </w:r>
      <w:r/>
    </w:p>
    <w:p>
      <w:pPr>
        <w:ind w:firstLine="501"/>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sz w:val="24"/>
          <w:szCs w:val="24"/>
          <w:highlight w:val="white"/>
          <w:lang w:val="en-US" w:eastAsia="zh-CN"/>
        </w:rPr>
        <w:t xml:space="preserve">17.1</w:t>
      </w:r>
      <w:r>
        <w:rPr>
          <w:rFonts w:hint="eastAsia" w:ascii="宋体" w:hAnsi="宋体" w:eastAsia="宋体" w:cs="宋体"/>
          <w:color w:val="000000"/>
          <w:sz w:val="24"/>
          <w:szCs w:val="24"/>
          <w:highlight w:val="white"/>
          <w:lang w:val="zh-CN" w:eastAsia="zh-CN"/>
        </w:rPr>
        <w:t xml:space="preserve">投标人在投标截止时间前，</w:t>
      </w:r>
      <w:r>
        <w:rPr>
          <w:rFonts w:hint="eastAsia" w:ascii="宋体" w:hAnsi="宋体" w:eastAsia="宋体" w:cs="宋体"/>
          <w:color w:val="000000"/>
          <w:sz w:val="24"/>
          <w:szCs w:val="24"/>
          <w:highlight w:val="white"/>
          <w:lang w:val="en-US" w:eastAsia="zh-CN"/>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宋体"/>
          <w:color w:val="000000"/>
          <w:sz w:val="24"/>
          <w:szCs w:val="24"/>
          <w:highlight w:val="white"/>
          <w:lang w:val="zh-CN" w:eastAsia="zh-CN"/>
        </w:rPr>
        <w:t xml:space="preserve">。</w:t>
      </w:r>
      <w:bookmarkEnd w:id="19"/>
      <w:r>
        <w:rPr>
          <w:highlight w:val="white"/>
        </w:rPr>
      </w:r>
      <w:bookmarkEnd w:id="20"/>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w:t>
      </w:r>
      <w:r>
        <w:rPr>
          <w:rFonts w:hint="eastAsia" w:ascii="宋体" w:hAnsi="宋体" w:eastAsia="宋体" w:cs="宋体"/>
          <w:b/>
          <w:color w:val="000000"/>
          <w:sz w:val="24"/>
          <w:szCs w:val="24"/>
          <w:highlight w:val="white"/>
          <w:lang w:val="en-US" w:eastAsia="zh-CN"/>
        </w:rPr>
        <w:t xml:space="preserve">8</w:t>
      </w:r>
      <w:r>
        <w:rPr>
          <w:rFonts w:hint="eastAsia" w:ascii="宋体" w:hAnsi="宋体" w:eastAsia="宋体" w:cs="宋体"/>
          <w:b/>
          <w:color w:val="000000"/>
          <w:sz w:val="24"/>
          <w:szCs w:val="24"/>
          <w:highlight w:val="white"/>
        </w:rPr>
        <w:t xml:space="preserve">. 投标保证金</w:t>
      </w:r>
      <w:r>
        <w:rPr>
          <w:highlight w:val="white"/>
        </w:rPr>
      </w:r>
      <w:r/>
    </w:p>
    <w:p>
      <w:pPr>
        <w:ind w:firstLine="502"/>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本项目无需缴纳投标保证金</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w:t>
      </w:r>
      <w:r>
        <w:rPr>
          <w:rFonts w:hint="eastAsia" w:ascii="宋体" w:hAnsi="宋体" w:eastAsia="宋体" w:cs="宋体"/>
          <w:b/>
          <w:color w:val="000000"/>
          <w:sz w:val="24"/>
          <w:szCs w:val="24"/>
          <w:highlight w:val="white"/>
          <w:lang w:val="en-US" w:eastAsia="zh-CN"/>
        </w:rPr>
        <w:t xml:space="preserve">9</w:t>
      </w:r>
      <w:r>
        <w:rPr>
          <w:rFonts w:hint="eastAsia" w:ascii="宋体" w:hAnsi="宋体" w:eastAsia="宋体" w:cs="宋体"/>
          <w:b/>
          <w:color w:val="000000"/>
          <w:sz w:val="24"/>
          <w:szCs w:val="24"/>
          <w:highlight w:val="white"/>
        </w:rPr>
        <w:t xml:space="preserve">. 投标文件的有效期</w:t>
      </w:r>
      <w:r>
        <w:rPr>
          <w:highlight w:val="white"/>
        </w:rPr>
      </w:r>
      <w:r/>
    </w:p>
    <w:p>
      <w:pPr>
        <w:ind w:firstLine="502"/>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.1自开标日起90天内，投标书应保持有效。有效期短于这个规定期限的投标，将被拒绝。</w:t>
      </w:r>
      <w:r>
        <w:rPr>
          <w:highlight w:val="white"/>
        </w:rPr>
      </w:r>
      <w:r/>
    </w:p>
    <w:p>
      <w:pPr>
        <w:ind w:firstLine="502"/>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.2在特殊情况下，招标人可与投标人协商延长投标书的有效期。这种要求和答复都应以书面、传真、或电报的形式进行。 同意延长有效期的投标人不能修改投标文件，按本须知第17条规定的投标保证金的有效期也相应延长。拒绝接受延期要求的投标人的投标将被拒绝，但投标保证金不会被没收。</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五、开标和评标</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highlight w:val="white"/>
        </w:rPr>
      </w:r>
      <w:bookmarkStart w:id="21" w:name="_Toc397699338"/>
      <w:r>
        <w:rPr>
          <w:highlight w:val="white"/>
        </w:rPr>
      </w:r>
      <w:bookmarkStart w:id="22" w:name="_Toc268175874"/>
      <w:r>
        <w:rPr>
          <w:rFonts w:hint="eastAsia" w:ascii="宋体" w:hAnsi="宋体" w:eastAsia="宋体" w:cs="宋体"/>
          <w:b/>
          <w:bCs/>
          <w:color w:val="000000"/>
          <w:sz w:val="24"/>
          <w:szCs w:val="24"/>
          <w:highlight w:val="white"/>
          <w:lang w:val="en-US" w:eastAsia="zh-CN"/>
        </w:rPr>
        <w:t xml:space="preserve">20.</w:t>
      </w:r>
      <w:r>
        <w:rPr>
          <w:rFonts w:hint="eastAsia" w:ascii="宋体" w:hAnsi="宋体" w:eastAsia="宋体" w:cs="宋体"/>
          <w:b/>
          <w:bCs/>
          <w:color w:val="000000"/>
          <w:sz w:val="24"/>
          <w:szCs w:val="24"/>
          <w:highlight w:val="white"/>
          <w:lang w:val="zh-CN" w:eastAsia="zh-CN"/>
        </w:rPr>
        <w:t xml:space="preserve">投标截止</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20.1</w:t>
      </w:r>
      <w:r>
        <w:rPr>
          <w:rFonts w:hint="eastAsia" w:ascii="宋体" w:hAnsi="宋体" w:eastAsia="宋体" w:cs="宋体"/>
          <w:color w:val="000000"/>
          <w:sz w:val="24"/>
          <w:szCs w:val="24"/>
          <w:highlight w:val="white"/>
          <w:lang w:val="zh-CN" w:eastAsia="zh-CN"/>
        </w:rPr>
        <w:t xml:space="preserve">投标人上传电子投标文件的时间不得迟于招标公告中规定的投标截止时间。</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20.2在投标截止时间收到的投标文件少于三份或完成解密的供应商不足三家的，本次招标失败。</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21.开标</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21.1</w:t>
      </w:r>
      <w:r>
        <w:rPr>
          <w:rFonts w:hint="eastAsia" w:ascii="宋体" w:hAnsi="宋体" w:eastAsia="宋体" w:cs="宋体"/>
          <w:color w:val="000000"/>
          <w:sz w:val="24"/>
          <w:szCs w:val="24"/>
          <w:highlight w:val="white"/>
          <w:lang w:val="zh-CN" w:eastAsia="zh-CN"/>
        </w:rPr>
        <w:t xml:space="preserve">开标由采购代理机构</w:t>
      </w:r>
      <w:r>
        <w:rPr>
          <w:rFonts w:hint="eastAsia" w:ascii="宋体" w:hAnsi="宋体" w:eastAsia="宋体" w:cs="宋体"/>
          <w:color w:val="000000"/>
          <w:sz w:val="24"/>
          <w:szCs w:val="24"/>
          <w:highlight w:val="white"/>
          <w:lang w:val="en-US" w:eastAsia="zh-CN"/>
        </w:rPr>
        <w:t xml:space="preserve">在</w:t>
      </w:r>
      <w:r>
        <w:rPr>
          <w:rFonts w:hint="eastAsia" w:ascii="宋体" w:hAnsi="宋体" w:eastAsia="宋体" w:cs="宋体"/>
          <w:color w:val="000000"/>
          <w:sz w:val="24"/>
          <w:szCs w:val="24"/>
          <w:highlight w:val="white"/>
          <w:lang w:val="zh-CN" w:eastAsia="zh-CN"/>
        </w:rPr>
        <w:t xml:space="preserve">“苏采云”系统“开标大厅”主持，投标人</w:t>
      </w:r>
      <w:r>
        <w:rPr>
          <w:rFonts w:hint="eastAsia" w:ascii="宋体" w:hAnsi="宋体" w:eastAsia="宋体" w:cs="宋体"/>
          <w:color w:val="000000"/>
          <w:sz w:val="24"/>
          <w:szCs w:val="24"/>
          <w:highlight w:val="white"/>
          <w:lang w:val="en-US" w:eastAsia="zh-CN"/>
        </w:rPr>
        <w:t xml:space="preserve">在线</w:t>
      </w:r>
      <w:r>
        <w:rPr>
          <w:rFonts w:hint="eastAsia" w:ascii="宋体" w:hAnsi="宋体" w:eastAsia="宋体" w:cs="宋体"/>
          <w:color w:val="000000"/>
          <w:sz w:val="24"/>
          <w:szCs w:val="24"/>
          <w:highlight w:val="white"/>
          <w:lang w:val="zh-CN" w:eastAsia="zh-CN"/>
        </w:rPr>
        <w:t xml:space="preserve">参加。投标人应当按照《苏采云系统供应商操作手册》规定，参加开标活动，在系统规定的时间内对投标文件进行解密，评标委员会成员不得参加开标活动。</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21.2</w:t>
      </w:r>
      <w:r>
        <w:rPr>
          <w:rFonts w:hint="eastAsia" w:ascii="宋体" w:hAnsi="宋体" w:eastAsia="宋体" w:cs="宋体"/>
          <w:color w:val="000000"/>
          <w:sz w:val="24"/>
          <w:szCs w:val="24"/>
          <w:highlight w:val="white"/>
          <w:lang w:val="zh-CN" w:eastAsia="zh-CN"/>
        </w:rPr>
        <w:t xml:space="preserve">开标时，由采购代理机构</w:t>
      </w:r>
      <w:r>
        <w:rPr>
          <w:rFonts w:hint="eastAsia" w:ascii="宋体" w:hAnsi="宋体" w:eastAsia="宋体" w:cs="宋体"/>
          <w:color w:val="000000"/>
          <w:sz w:val="24"/>
          <w:szCs w:val="24"/>
          <w:highlight w:val="white"/>
          <w:lang w:val="en-US" w:eastAsia="zh-CN"/>
        </w:rPr>
        <w:t xml:space="preserve">通过“苏采云”系统在线</w:t>
      </w:r>
      <w:r>
        <w:rPr>
          <w:rFonts w:hint="eastAsia" w:ascii="宋体" w:hAnsi="宋体" w:eastAsia="宋体" w:cs="宋体"/>
          <w:color w:val="000000"/>
          <w:sz w:val="24"/>
          <w:szCs w:val="24"/>
          <w:highlight w:val="white"/>
          <w:lang w:val="zh-CN" w:eastAsia="zh-CN"/>
        </w:rPr>
        <w:t xml:space="preserve">宣布投标人名称、投标价格和招标文件规定的需要宣布的其他内容。</w:t>
      </w:r>
      <w:r>
        <w:rPr>
          <w:rFonts w:hint="eastAsia" w:ascii="宋体" w:hAnsi="宋体" w:eastAsia="宋体" w:cs="宋体"/>
          <w:color w:val="000000"/>
          <w:sz w:val="24"/>
          <w:szCs w:val="24"/>
          <w:highlight w:val="white"/>
          <w:lang w:val="en-US" w:eastAsia="zh-CN"/>
        </w:rPr>
        <w:t xml:space="preserve">投标人在不见面开标系统中确认投标价格，如</w:t>
      </w:r>
      <w:r>
        <w:rPr>
          <w:rFonts w:hint="eastAsia" w:ascii="宋体" w:hAnsi="宋体" w:eastAsia="宋体" w:cs="宋体"/>
          <w:color w:val="000000"/>
          <w:sz w:val="24"/>
          <w:szCs w:val="24"/>
          <w:highlight w:val="white"/>
          <w:lang w:val="zh-CN" w:eastAsia="zh-CN"/>
        </w:rPr>
        <w:t xml:space="preserve">投标人未</w:t>
      </w:r>
      <w:r>
        <w:rPr>
          <w:rFonts w:hint="eastAsia" w:ascii="宋体" w:hAnsi="宋体" w:eastAsia="宋体" w:cs="宋体"/>
          <w:color w:val="000000"/>
          <w:sz w:val="24"/>
          <w:szCs w:val="24"/>
          <w:highlight w:val="white"/>
          <w:lang w:val="en-US" w:eastAsia="zh-CN"/>
        </w:rPr>
        <w:t xml:space="preserve">在线</w:t>
      </w:r>
      <w:r>
        <w:rPr>
          <w:rFonts w:hint="eastAsia" w:ascii="宋体" w:hAnsi="宋体" w:eastAsia="宋体" w:cs="宋体"/>
          <w:color w:val="000000"/>
          <w:sz w:val="24"/>
          <w:szCs w:val="24"/>
          <w:highlight w:val="white"/>
          <w:lang w:val="zh-CN" w:eastAsia="zh-CN"/>
        </w:rPr>
        <w:t xml:space="preserve">参加开标</w:t>
      </w:r>
      <w:r>
        <w:rPr>
          <w:rFonts w:hint="eastAsia" w:ascii="宋体" w:hAnsi="宋体" w:eastAsia="宋体" w:cs="宋体"/>
          <w:color w:val="000000"/>
          <w:sz w:val="24"/>
          <w:szCs w:val="24"/>
          <w:highlight w:val="white"/>
          <w:lang w:val="en-US" w:eastAsia="zh-CN"/>
        </w:rPr>
        <w:t xml:space="preserve">或未在规定时间内确认价格</w:t>
      </w:r>
      <w:r>
        <w:rPr>
          <w:rFonts w:hint="eastAsia" w:ascii="宋体" w:hAnsi="宋体" w:eastAsia="宋体" w:cs="宋体"/>
          <w:color w:val="000000"/>
          <w:sz w:val="24"/>
          <w:szCs w:val="24"/>
          <w:highlight w:val="white"/>
          <w:lang w:val="zh-CN" w:eastAsia="zh-CN"/>
        </w:rPr>
        <w:t xml:space="preserve">的，视同认可开标结果。</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21.3</w:t>
      </w:r>
      <w:r>
        <w:rPr>
          <w:rFonts w:hint="eastAsia" w:ascii="宋体" w:hAnsi="宋体" w:eastAsia="宋体" w:cs="宋体"/>
          <w:color w:val="000000"/>
          <w:sz w:val="24"/>
          <w:szCs w:val="24"/>
          <w:highlight w:val="white"/>
          <w:lang w:val="zh-CN" w:eastAsia="zh-CN"/>
        </w:rPr>
        <w:t xml:space="preserve">投标人在开标过程中应按照“开标大厅”</w:t>
      </w:r>
      <w:r>
        <w:rPr>
          <w:rFonts w:hint="eastAsia" w:ascii="宋体" w:hAnsi="宋体" w:eastAsia="宋体" w:cs="宋体"/>
          <w:color w:val="000000"/>
          <w:sz w:val="24"/>
          <w:szCs w:val="24"/>
          <w:highlight w:val="white"/>
          <w:lang w:val="en-US" w:eastAsia="zh-CN"/>
        </w:rPr>
        <w:t xml:space="preserve">相关要求进行其他相关系统操作</w:t>
      </w:r>
      <w:r>
        <w:rPr>
          <w:rFonts w:hint="eastAsia" w:ascii="宋体" w:hAnsi="宋体" w:eastAsia="宋体" w:cs="宋体"/>
          <w:color w:val="000000"/>
          <w:sz w:val="24"/>
          <w:szCs w:val="24"/>
          <w:highlight w:val="white"/>
          <w:lang w:val="zh-CN" w:eastAsia="zh-CN"/>
        </w:rPr>
        <w:t xml:space="preserve">。</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highlight w:val="white"/>
        </w:rPr>
      </w:r>
      <w:bookmarkStart w:id="23" w:name="_Hlk90652960"/>
      <w:r>
        <w:rPr>
          <w:highlight w:val="white"/>
        </w:rPr>
      </w:r>
      <w:bookmarkStart w:id="24" w:name="_Hlk92794076"/>
      <w:r>
        <w:rPr>
          <w:rFonts w:hint="eastAsia" w:ascii="宋体" w:hAnsi="宋体" w:eastAsia="宋体" w:cs="宋体"/>
          <w:color w:val="000000"/>
          <w:sz w:val="24"/>
          <w:szCs w:val="24"/>
          <w:highlight w:val="white"/>
          <w:lang w:val="en-US" w:eastAsia="zh-CN"/>
        </w:rPr>
        <w:t xml:space="preserve">21.4</w:t>
      </w:r>
      <w:r>
        <w:rPr>
          <w:rFonts w:hint="eastAsia" w:ascii="宋体" w:hAnsi="宋体" w:eastAsia="宋体" w:cs="宋体"/>
          <w:color w:val="000000"/>
          <w:sz w:val="24"/>
          <w:szCs w:val="24"/>
          <w:highlight w:val="white"/>
          <w:lang w:val="zh-CN" w:eastAsia="zh-CN"/>
        </w:rPr>
        <w:t xml:space="preserve">为了保证开标秩序，请不要在互动交流中发表与开标无关的言论。开标中出现异常情况时，将通过“公告栏”栏目发布相关信息</w:t>
      </w:r>
      <w:r>
        <w:rPr>
          <w:rFonts w:hint="eastAsia" w:ascii="宋体" w:hAnsi="宋体" w:eastAsia="宋体" w:cs="宋体"/>
          <w:color w:val="000000"/>
          <w:sz w:val="24"/>
          <w:szCs w:val="24"/>
          <w:highlight w:val="white"/>
          <w:lang w:val="en-US" w:eastAsia="zh-CN"/>
        </w:rPr>
        <w:t xml:space="preserve">或</w:t>
      </w:r>
      <w:r>
        <w:rPr>
          <w:rFonts w:hint="eastAsia" w:ascii="宋体" w:hAnsi="宋体" w:eastAsia="宋体" w:cs="宋体"/>
          <w:color w:val="000000"/>
          <w:sz w:val="24"/>
          <w:szCs w:val="24"/>
          <w:highlight w:val="white"/>
          <w:lang w:val="zh-CN" w:eastAsia="zh-CN"/>
        </w:rPr>
        <w:t xml:space="preserve">通过《投标供应商确认函》留存的手机号与供应商联系，请投标人及时关注，否则导致的不利后果由供应商自行承担。</w:t>
      </w:r>
      <w:bookmarkEnd w:id="23"/>
      <w:r/>
      <w:bookmarkEnd w:id="24"/>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22.资格审查</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22.1</w:t>
      </w:r>
      <w:r>
        <w:rPr>
          <w:rFonts w:hint="eastAsia" w:ascii="宋体" w:hAnsi="宋体" w:eastAsia="宋体" w:cs="宋体"/>
          <w:color w:val="000000"/>
          <w:sz w:val="24"/>
          <w:szCs w:val="24"/>
          <w:highlight w:val="white"/>
          <w:lang w:val="zh-CN" w:eastAsia="zh-CN"/>
        </w:rPr>
        <w:t xml:space="preserve">开标结束后，招标人</w:t>
      </w:r>
      <w:r>
        <w:rPr>
          <w:rFonts w:hint="eastAsia" w:ascii="宋体" w:hAnsi="宋体" w:eastAsia="宋体" w:cs="宋体"/>
          <w:color w:val="000000"/>
          <w:sz w:val="24"/>
          <w:szCs w:val="24"/>
          <w:highlight w:val="white"/>
          <w:lang w:val="en-US" w:eastAsia="zh-CN"/>
        </w:rPr>
        <w:t xml:space="preserve">代表</w:t>
      </w:r>
      <w:r>
        <w:rPr>
          <w:rFonts w:hint="eastAsia" w:ascii="宋体" w:hAnsi="宋体" w:eastAsia="宋体" w:cs="宋体"/>
          <w:color w:val="000000"/>
          <w:sz w:val="24"/>
          <w:szCs w:val="24"/>
          <w:highlight w:val="white"/>
          <w:lang w:val="zh-CN" w:eastAsia="zh-CN"/>
        </w:rPr>
        <w:t xml:space="preserve">应当依法对投标人的资格进行审查，未通过资格审查的视为无效投标。</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22.2</w:t>
      </w:r>
      <w:r>
        <w:rPr>
          <w:rFonts w:hint="eastAsia" w:ascii="宋体" w:hAnsi="宋体" w:eastAsia="宋体" w:cs="宋体"/>
          <w:color w:val="000000"/>
          <w:sz w:val="24"/>
          <w:szCs w:val="24"/>
          <w:highlight w:val="white"/>
          <w:lang w:val="zh-CN" w:eastAsia="zh-CN"/>
        </w:rPr>
        <w:t xml:space="preserve">信用查询：根据政府采购法及相关法规，以及苏州市财政局《关于印发苏州市市级政府采购信用记录查询和使用工作试行办法的通知》（苏财购（2017）11号）文件的规定，招标人、采购代理机构对供应商进行信用查询。</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22.3</w:t>
      </w:r>
      <w:r>
        <w:rPr>
          <w:rFonts w:hint="eastAsia" w:ascii="宋体" w:hAnsi="宋体" w:eastAsia="宋体" w:cs="宋体"/>
          <w:color w:val="000000"/>
          <w:sz w:val="24"/>
          <w:szCs w:val="24"/>
          <w:highlight w:val="white"/>
          <w:lang w:val="zh-CN" w:eastAsia="zh-CN"/>
        </w:rPr>
        <w:t xml:space="preserve">查询时间：投标文件提交截止时间。</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22.4</w:t>
      </w:r>
      <w:r>
        <w:rPr>
          <w:rFonts w:hint="eastAsia" w:ascii="宋体" w:hAnsi="宋体" w:eastAsia="宋体" w:cs="宋体"/>
          <w:color w:val="000000"/>
          <w:sz w:val="24"/>
          <w:szCs w:val="24"/>
          <w:highlight w:val="white"/>
          <w:lang w:val="zh-CN" w:eastAsia="zh-CN"/>
        </w:rPr>
        <w:t xml:space="preserve">查询渠道：通过“信用中国”网站查询</w:t>
      </w:r>
      <w:r>
        <w:rPr>
          <w:rFonts w:hint="eastAsia" w:ascii="宋体" w:hAnsi="宋体" w:eastAsia="宋体" w:cs="宋体"/>
          <w:color w:val="000000"/>
          <w:sz w:val="24"/>
          <w:szCs w:val="24"/>
          <w:highlight w:val="white"/>
          <w:lang w:val="en-US" w:eastAsia="zh-CN"/>
        </w:rPr>
        <w:t xml:space="preserve">投标人</w:t>
      </w:r>
      <w:r>
        <w:rPr>
          <w:rFonts w:hint="eastAsia" w:ascii="宋体" w:hAnsi="宋体" w:eastAsia="宋体" w:cs="宋体"/>
          <w:color w:val="000000"/>
          <w:sz w:val="24"/>
          <w:szCs w:val="24"/>
          <w:highlight w:val="white"/>
          <w:lang w:val="zh-CN" w:eastAsia="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highlight w:val="white"/>
        </w:rPr>
      </w:r>
      <w:bookmarkStart w:id="25" w:name="_Hlk92794284"/>
      <w:r>
        <w:rPr>
          <w:rFonts w:hint="eastAsia" w:ascii="宋体" w:hAnsi="宋体" w:eastAsia="宋体" w:cs="宋体"/>
          <w:color w:val="000000"/>
          <w:sz w:val="24"/>
          <w:szCs w:val="24"/>
          <w:highlight w:val="white"/>
          <w:lang w:val="en-US" w:eastAsia="zh-CN"/>
        </w:rPr>
        <w:t xml:space="preserve">22.5</w:t>
      </w:r>
      <w:r>
        <w:rPr>
          <w:rFonts w:hint="eastAsia" w:ascii="宋体" w:hAnsi="宋体" w:eastAsia="宋体" w:cs="宋体"/>
          <w:color w:val="000000"/>
          <w:sz w:val="24"/>
          <w:szCs w:val="24"/>
          <w:highlight w:val="white"/>
          <w:lang w:val="zh-CN" w:eastAsia="zh-CN"/>
        </w:rPr>
        <w:t xml:space="preserve">查询证据留存方式：</w:t>
      </w:r>
      <w:bookmarkEnd w:id="25"/>
      <w:r>
        <w:rPr>
          <w:rFonts w:hint="eastAsia" w:ascii="宋体" w:hAnsi="宋体" w:eastAsia="宋体" w:cs="宋体"/>
          <w:color w:val="000000"/>
          <w:sz w:val="24"/>
          <w:szCs w:val="24"/>
          <w:highlight w:val="white"/>
          <w:lang w:val="zh-CN" w:eastAsia="zh-CN"/>
        </w:rPr>
        <w:t xml:space="preserve">招标人、采购代理机构工作人员等应按照相关管理办法查询相关主体的信用记录，并保存好相关证据材料，信用查询记录及相关证据应当归入采购档案妥善保管。</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22.6</w:t>
      </w:r>
      <w:r>
        <w:rPr>
          <w:rFonts w:hint="eastAsia" w:ascii="宋体" w:hAnsi="宋体" w:eastAsia="宋体" w:cs="宋体"/>
          <w:color w:val="000000"/>
          <w:sz w:val="24"/>
          <w:szCs w:val="24"/>
          <w:highlight w:val="white"/>
          <w:lang w:val="zh-CN" w:eastAsia="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23.评标委员会</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23.1评标委员会依法组建，负责本项目的评标事务。</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23.2评标委员会独立履行下列职责：</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23.2.1审查、评价投标文件是否符合招标文件的商务、技术等实质性要求；</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23.2.2要求投标人对投标文件有关事项作出澄清或者说明；</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23.2.3对投标文件进行比较和评价；</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23.2.4确定中标候选人名单，或者根据招标人委托直接确定中标人；</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23.2.5向招标人、采购代理机构或者有关部门报告评标中发现的违法行为。</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23.3评标委员会成员应当履行下列义务：</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23.3.1遵纪守法，客观、公正、廉洁地履行职责；</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23.3.2按照招标文件规定的评标办法和评标标准进行评标，对评审意见承担个人责任；</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23.3.3对评标过程和结果，以及投标人的商业秘密保密；</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23.3.4根据全体评标成员签字的原始评标记录和评标结果编写评标报告；</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23.3.5配合相关部门的投诉处理工作；</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23.3.6配合招标人或采购代理机构答复投标供应商提出的质疑。</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24.评标内容的保密</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24.1公开开标后，直到宣布授予中标供应商合同为止，凡属于审查、澄清、评价和比较投标的所有资料，有关授予合同的信息都不应向投标人或与评标无关的其他人泄露。</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24.2在投标文件的审查、澄清、评价和比较以及授予合同的过程中，投标人对招标人或采购代理机构和评标委员会成员施加影响的任何行为，都将取消其投标资格。</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24.3在评标期间，采购代理机构将通过指定联络人与投标人进行联系。</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25.对投标文件审查</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25.1评标委员会应当对符合资格的投标人的投标文件进行符合性审查，以确定是否对招标文件的实质性要求作响应。</w:t>
      </w:r>
      <w:r>
        <w:rPr>
          <w:highlight w:val="white"/>
        </w:rPr>
      </w:r>
      <w:r/>
    </w:p>
    <w:p>
      <w:pPr>
        <w:ind w:firstLine="482"/>
        <w:pageBreakBefore w:val="0"/>
        <w:spacing w:line="360" w:lineRule="auto"/>
        <w:tabs>
          <w:tab w:val="left" w:pos="900" w:leader="none"/>
        </w:tabs>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25.2根据江苏省财政厅文件 苏财购〔2025〕62号《关于推动解决政府采购异常低价问题相关工作的通知》，评审过程中出现下列情形之一的，评审委员会应当启动异常低价投标（响应）审查程序： </w:t>
      </w:r>
      <w:r>
        <w:rPr>
          <w:highlight w:val="white"/>
        </w:rPr>
      </w:r>
      <w:r/>
    </w:p>
    <w:p>
      <w:pPr>
        <w:ind w:firstLine="482"/>
        <w:pageBreakBefore w:val="0"/>
        <w:spacing w:line="360" w:lineRule="auto"/>
        <w:tabs>
          <w:tab w:val="left" w:pos="900"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（1）投标（响应）报价低于采购项目预算 50% 的，即投标（响应）报价&lt;采购项目预算×50% ； </w:t>
      </w:r>
      <w:r>
        <w:rPr>
          <w:highlight w:val="white"/>
        </w:rPr>
      </w:r>
      <w:r/>
    </w:p>
    <w:p>
      <w:pPr>
        <w:ind w:firstLine="482"/>
        <w:pageBreakBefore w:val="0"/>
        <w:spacing w:line="360" w:lineRule="auto"/>
        <w:tabs>
          <w:tab w:val="left" w:pos="900"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（2）投标（响应）报价低于采购项目最高限价（如有最高限价） 45% 的，即投标（响应）报价&lt;采购项目最高限价×45% ； </w:t>
      </w:r>
      <w:r>
        <w:rPr>
          <w:highlight w:val="white"/>
        </w:rPr>
      </w:r>
      <w:r/>
    </w:p>
    <w:p>
      <w:pPr>
        <w:ind w:firstLine="482"/>
        <w:pageBreakBefore w:val="0"/>
        <w:spacing w:line="360" w:lineRule="auto"/>
        <w:tabs>
          <w:tab w:val="left" w:pos="900"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（3）评审委员会认定的供应商报价过低、有可能影响产品质量或者不能诚信履约的其他情形。 </w:t>
      </w:r>
      <w:r>
        <w:rPr>
          <w:highlight w:val="white"/>
        </w:rPr>
      </w:r>
      <w:r/>
    </w:p>
    <w:p>
      <w:pPr>
        <w:ind w:firstLine="482"/>
        <w:pageBreakBefore w:val="0"/>
        <w:spacing w:line="360" w:lineRule="auto"/>
        <w:tabs>
          <w:tab w:val="left" w:pos="900" w:leader="none"/>
        </w:tabs>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响应（响应）处理。审查相关情况应当在评审报告中进行记录。</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25.3评标委员会应当按照招标文件中规定的评标方法和标准，对符合性审查合格的投标文件进行商务和技术评估，综合比较与评价。</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25.4投标文件属下列情况之一的，将按无效投标处理：</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25.4.1与招标文件有重大偏离；</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25.4.2投标人拒绝修正错误；</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25.4.3投标人的报价是选择性的；</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25.4.4投标人的报价只响应了部分招标内容；</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25.4.5法律法规或招标文件规定的其他认定无效的情况。</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25.5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25.6本项目投标人的澄清、说明或者补正采用线上澄清。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25.7评标委员会将对确定为实质性响应的投标进行审查，投标文件报价出现前后不一致的，除招标文件另有规定外，按照下列规定修正：</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25.7.1投标文件中开标一览表（报价表）内容与投标文件中相应内容不一致时的，以开标一览表（报价表）为准；</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25.7.2大写金额和小写金额不一致的，以大写金额为准；</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25.7.3单价金额小数点或者百分比有明显错位的，以开标一览表为准，并修改单价；</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25.7.4总价金额与按单价汇总金额不一致的，以单价金额计算结果为准。</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同时出现两种以上不一致的，按照前款规定的顺序修正。修正后的报价按照《中华人民共和国财政部令第87号》第五十一条第二款的规定经投标人确认后产生约束力，投标人不确认的，其投标无效。</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25.8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25.9招标人或采购代理机构将拒绝被确定为非实质性响应的投标，投标人不能通过修正或撤销不符之处而使其投标成为实质性响应的投标。</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25.10评价和比较采用的办法具体内容详见招标文件第六章。</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25.11最低的投标报价或最高的折扣比例是中标的重要条件，但不是唯一条件。</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26.废标</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26.1在招标采购中，出现下列情形之一的，应予废标：</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26.1.1符合专业条件的供应商或者对招标文件作实质响应的供应商不足三家的；</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26.1.2出现影响采购公正的违法、违规行为的；</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26.1.3投标人的报价均超过了采购预算，招标人不能支付的；</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26.1.4因重大变故，采购任务取消的。</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26.2废标后，招标人将废标的理由通知所有投标人。</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六、授予合同</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27.中标人的确认</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27.1评标委员会按招标文件规定的评标方法和标准进行详细评审后，按招标人或采购代理机构的委托向招标人推荐中标候选单位或根据招标人授权直接确定中标人。</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27.2采购代理机构在规定的时间内将中标结果在相应媒体上予以公示。</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28.合同授予标准</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28.1招标人或采购代理机构将把合同授予其投标文件在实质上响应招标文件要求和按本须知规定评选出的投标人。确定为中标的投标人必须具有实施本合同的能力和资源。</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28.2投标人根据招标文件的规定和采购项目的实际情况，拟在中标后将中标项目的非主体、非关键性工作分包的，应当在投标文件中载明分包承担主体，分包承担主体应当具备相应资质条件且不得再次分包。</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29.中标通知书</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29.1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29.2中标通知书将成为合同的组成部分，对招标人和中标人具有同等法律效力。</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29.3中标通知书发出后，招标人不得违法改变中标结果，中标人无正当理由不得放弃中标。</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30.合同的签订</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30.1中标人应按政府采购的相关规定，在规定的时间内与招标人签订合同。未在规定时间内与招标人签订合同的，将根据政府采购的相关规定承担相应的法律责任。</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30.2招标人与中标人应当根据合同的约定依法履行合同义务。</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七、其他事项</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31.中标服务费</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31.1中标人须按规定支付中标服务费，该费用应在领取中标通知书时付清。</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31.2中标人如果未按规定支付中标服务费，采购代理机构将保留诉讼的权利。</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32.监督</w:t>
      </w:r>
      <w:r>
        <w:rPr>
          <w:highlight w:val="white"/>
        </w:rPr>
      </w:r>
      <w:r/>
    </w:p>
    <w:p>
      <w:pPr>
        <w:ind w:firstLine="501"/>
        <w:pageBreakBefore w:val="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32.1有关监督部门将对招投标全过程进行监督。</w:t>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33.未尽事宜</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33.1按《中华人民共和国政府采购法》《中华人民共和国政府采购法实施条例》及其他有关法律法规的规定执行。</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49"/>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49"/>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21"/>
        <w:jc w:val="center"/>
        <w:pageBreakBefore w:val="0"/>
        <w:spacing w:line="360" w:lineRule="auto"/>
        <w:rPr>
          <w:rFonts w:hint="eastAsia" w:ascii="宋体" w:hAnsi="宋体" w:eastAsia="宋体" w:cs="宋体"/>
          <w:color w:val="000000"/>
          <w:sz w:val="52"/>
          <w:highlight w:val="white"/>
        </w:rPr>
      </w:pPr>
      <w:r>
        <w:rPr>
          <w:highlight w:val="white"/>
        </w:rPr>
      </w:r>
      <w:bookmarkStart w:id="26" w:name="_Toc77258037"/>
      <w:r>
        <w:rPr>
          <w:rFonts w:hint="eastAsia" w:ascii="宋体" w:hAnsi="宋体" w:eastAsia="宋体" w:cs="宋体"/>
          <w:color w:val="000000"/>
          <w:sz w:val="52"/>
          <w:highlight w:val="white"/>
        </w:rPr>
        <w:t xml:space="preserve">第三章 投标文件格式</w:t>
      </w:r>
      <w:bookmarkEnd w:id="21"/>
      <w:r>
        <w:rPr>
          <w:highlight w:val="white"/>
        </w:rPr>
      </w:r>
      <w:bookmarkEnd w:id="22"/>
      <w:r>
        <w:rPr>
          <w:highlight w:val="white"/>
        </w:rPr>
      </w:r>
      <w:bookmarkEnd w:id="26"/>
      <w:r>
        <w:rPr>
          <w:highlight w:val="white"/>
        </w:rPr>
      </w:r>
      <w:r/>
    </w:p>
    <w:p>
      <w:pPr>
        <w:pStyle w:val="948"/>
        <w:ind w:firstLine="0"/>
        <w:pageBreakBefore w:val="0"/>
        <w:spacing w:line="360" w:lineRule="auto"/>
        <w:rPr>
          <w:rFonts w:hint="eastAsia" w:ascii="宋体" w:hAnsi="宋体" w:eastAsia="宋体" w:cs="宋体"/>
          <w:b/>
          <w:color w:val="000000"/>
          <w:highlight w:val="white"/>
        </w:rPr>
      </w:pPr>
      <w:r>
        <w:rPr>
          <w:rFonts w:hint="eastAsia" w:ascii="宋体" w:hAnsi="宋体" w:eastAsia="宋体" w:cs="宋体"/>
          <w:b/>
          <w:color w:val="000000"/>
          <w:highlight w:val="white"/>
        </w:rPr>
        <w:t xml:space="preserve">说明：</w:t>
      </w:r>
      <w:r>
        <w:rPr>
          <w:highlight w:val="white"/>
        </w:rPr>
      </w:r>
      <w:r/>
    </w:p>
    <w:p>
      <w:pPr>
        <w:pStyle w:val="948"/>
        <w:ind w:firstLine="0"/>
        <w:pageBreakBefore w:val="0"/>
        <w:spacing w:line="360" w:lineRule="auto"/>
        <w:rPr>
          <w:rFonts w:hint="eastAsia" w:ascii="宋体" w:hAnsi="宋体" w:eastAsia="宋体" w:cs="宋体"/>
          <w:b/>
          <w:color w:val="000000"/>
          <w:highlight w:val="white"/>
        </w:rPr>
      </w:pPr>
      <w:r>
        <w:rPr>
          <w:rFonts w:hint="eastAsia" w:ascii="宋体" w:hAnsi="宋体" w:eastAsia="宋体" w:cs="宋体"/>
          <w:b/>
          <w:color w:val="000000"/>
          <w:highlight w:val="white"/>
        </w:rPr>
        <w:t xml:space="preserve">    对本章所有的投标书格式 ，投标人可根据自身情况进行补充和修改，但补充和修改不得造成与本格式内容有实质性的违背。</w:t>
      </w:r>
      <w:r>
        <w:rPr>
          <w:highlight w:val="white"/>
        </w:rPr>
      </w:r>
      <w:r/>
    </w:p>
    <w:p>
      <w:pPr>
        <w:jc w:val="left"/>
        <w:pageBreakBefore w:val="0"/>
        <w:spacing w:line="360" w:lineRule="auto"/>
        <w:rPr>
          <w:rFonts w:hint="eastAsia" w:ascii="宋体" w:hAnsi="宋体" w:eastAsia="宋体" w:cs="宋体"/>
          <w:b/>
          <w:bCs/>
          <w:color w:val="000000"/>
          <w:sz w:val="24"/>
          <w:highlight w:val="white"/>
        </w:rPr>
      </w:pPr>
      <w:r>
        <w:rPr>
          <w:rFonts w:hint="eastAsia" w:ascii="宋体" w:hAnsi="宋体" w:eastAsia="宋体" w:cs="宋体"/>
          <w:b/>
          <w:color w:val="000000"/>
          <w:sz w:val="24"/>
          <w:highlight w:val="white"/>
          <w:lang w:val="en-US" w:eastAsia="zh-CN"/>
        </w:rPr>
        <w:t xml:space="preserve">附件</w:t>
      </w:r>
      <w:r>
        <w:rPr>
          <w:rFonts w:hint="eastAsia" w:ascii="宋体" w:hAnsi="宋体" w:eastAsia="宋体" w:cs="宋体"/>
          <w:b/>
          <w:color w:val="000000"/>
          <w:sz w:val="24"/>
          <w:highlight w:val="white"/>
        </w:rPr>
        <w:t xml:space="preserve">1</w:t>
      </w:r>
      <w:r>
        <w:rPr>
          <w:rFonts w:hint="eastAsia" w:ascii="宋体" w:hAnsi="宋体" w:eastAsia="宋体" w:cs="宋体"/>
          <w:b/>
          <w:color w:val="000000"/>
          <w:sz w:val="24"/>
          <w:highlight w:val="white"/>
          <w:lang w:eastAsia="zh-CN"/>
        </w:rPr>
        <w:t xml:space="preserve">：</w:t>
      </w:r>
      <w:r>
        <w:rPr>
          <w:rFonts w:hint="eastAsia" w:ascii="宋体" w:hAnsi="宋体" w:eastAsia="宋体" w:cs="宋体"/>
          <w:b/>
          <w:color w:val="000000"/>
          <w:sz w:val="24"/>
          <w:highlight w:val="white"/>
        </w:rPr>
        <w:t xml:space="preserve">（供应方）法定代表人（负责人）授权委托书</w:t>
      </w:r>
      <w:r>
        <w:rPr>
          <w:highlight w:val="white"/>
        </w:rPr>
      </w:r>
      <w:r/>
    </w:p>
    <w:p>
      <w:pPr>
        <w:jc w:val="left"/>
        <w:pageBreakBefore w:val="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r>
      <w:r>
        <w:rPr>
          <w:highlight w:val="white"/>
        </w:rPr>
      </w:r>
      <w:r/>
    </w:p>
    <w:p>
      <w:pPr>
        <w:jc w:val="left"/>
        <w:pageBreakBefore w:val="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r>
      <w:r>
        <w:rPr>
          <w:highlight w:val="white"/>
        </w:rPr>
      </w:r>
      <w:r/>
    </w:p>
    <w:p>
      <w:pPr>
        <w:jc w:val="left"/>
        <w:pageBreakBefore w:val="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r>
      <w:r>
        <w:rPr>
          <w:highlight w:val="white"/>
        </w:rPr>
      </w:r>
      <w:r/>
    </w:p>
    <w:p>
      <w:pPr>
        <w:pStyle w:val="948"/>
        <w:jc w:val="center"/>
        <w:pageBreakBefore w:val="0"/>
        <w:spacing w:line="360" w:lineRule="auto"/>
        <w:rPr>
          <w:rFonts w:hint="eastAsia" w:ascii="宋体" w:hAnsi="宋体" w:eastAsia="宋体" w:cs="宋体"/>
          <w:b/>
          <w:color w:val="000000"/>
          <w:szCs w:val="24"/>
          <w:highlight w:val="white"/>
        </w:rPr>
      </w:pPr>
      <w:r>
        <w:rPr>
          <w:rFonts w:hint="eastAsia" w:ascii="宋体" w:hAnsi="宋体" w:eastAsia="宋体" w:cs="宋体"/>
          <w:b/>
          <w:color w:val="000000"/>
          <w:szCs w:val="24"/>
          <w:highlight w:val="white"/>
        </w:rPr>
        <w:t xml:space="preserve">授权委托书</w:t>
      </w:r>
      <w:r>
        <w:rPr>
          <w:highlight w:val="white"/>
        </w:rPr>
      </w:r>
      <w:r/>
    </w:p>
    <w:p>
      <w:pPr>
        <w:pStyle w:val="948"/>
        <w:jc w:val="both"/>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r>
      <w:r>
        <w:rPr>
          <w:highlight w:val="white"/>
        </w:rPr>
      </w:r>
      <w:r/>
    </w:p>
    <w:p>
      <w:pPr>
        <w:pStyle w:val="948"/>
        <w:jc w:val="both"/>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r>
      <w:r>
        <w:rPr>
          <w:highlight w:val="white"/>
        </w:rPr>
      </w:r>
      <w:r/>
    </w:p>
    <w:p>
      <w:pPr>
        <w:ind w:firstLine="480"/>
        <w:pageBreakBefore w:val="0"/>
        <w:spacing w:line="360" w:lineRule="auto"/>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本授权委托书声明：  我</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（姓名）系</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单位名称）的法定代表人（负责人），现授权委托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（单位名称）的</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（姓名）为我公司代理人，以本公司的名义参加中思项目管理咨询有限公司组织实施的编号为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号</w:t>
      </w:r>
      <w:r>
        <w:rPr>
          <w:rFonts w:hint="eastAsia" w:ascii="宋体" w:hAnsi="宋体" w:eastAsia="宋体" w:cs="宋体"/>
          <w:color w:val="000000"/>
          <w:sz w:val="24"/>
          <w:szCs w:val="24"/>
          <w:highlight w:val="white"/>
          <w:lang w:val="en-US" w:eastAsia="zh-CN"/>
        </w:rPr>
        <w:t xml:space="preserve">第</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lang w:val="en-US" w:eastAsia="zh-CN"/>
        </w:rPr>
        <w:t xml:space="preserve">标段</w:t>
      </w:r>
      <w:r>
        <w:rPr>
          <w:rFonts w:hint="eastAsia" w:ascii="宋体" w:hAnsi="宋体" w:eastAsia="宋体" w:cs="宋体"/>
          <w:color w:val="000000"/>
          <w:sz w:val="24"/>
          <w:szCs w:val="24"/>
          <w:highlight w:val="white"/>
        </w:rPr>
        <w:t xml:space="preserve">的招投标活动。代理人在招投标活动过程中所签署的一切文件和处理与之有关的一切事务，我均予以承认。</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代理人在授权委托书有效期内签署的所有文件不因授权委托的撤销而失效，除非有撤销授权委托的书面通知，本授权委托书自招投标活动开始至合同履行完毕止。</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代理人无转委托权。特此委托。</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投标人</w:t>
      </w:r>
      <w:r>
        <w:rPr>
          <w:rFonts w:hint="eastAsia" w:ascii="宋体" w:hAnsi="宋体" w:eastAsia="宋体" w:cs="宋体"/>
          <w:color w:val="000000"/>
          <w:sz w:val="24"/>
          <w:szCs w:val="24"/>
          <w:highlight w:val="white"/>
        </w:rPr>
        <w:t xml:space="preserve">：（盖章）</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法定代表人：（签字或盖章）</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代理人：（签字或盖章）</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948"/>
        <w:jc w:val="center"/>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t xml:space="preserve">　　　　　　　　年　　  月　　  日</w:t>
      </w:r>
      <w:r>
        <w:rPr>
          <w:highlight w:val="white"/>
        </w:rPr>
      </w:r>
      <w:r/>
    </w:p>
    <w:p>
      <w:pPr>
        <w:jc w:val="left"/>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753"/>
        <w:pageBreakBefore w:val="0"/>
        <w:spacing w:line="360" w:lineRule="auto"/>
        <w:rPr>
          <w:rFonts w:hint="eastAsia" w:ascii="宋体" w:hAnsi="宋体" w:eastAsia="宋体" w:cs="宋体"/>
          <w:b/>
          <w:color w:val="000000"/>
          <w:sz w:val="24"/>
          <w:highlight w:val="white"/>
        </w:rPr>
      </w:pPr>
      <w:r>
        <w:rPr>
          <w:rFonts w:hint="eastAsia" w:ascii="宋体" w:hAnsi="宋体" w:eastAsia="宋体" w:cs="宋体"/>
          <w:color w:val="000000"/>
          <w:sz w:val="24"/>
          <w:highlight w:val="white"/>
        </w:rPr>
        <w:br w:type="page" w:clear="all"/>
      </w:r>
      <w:r>
        <w:rPr>
          <w:rFonts w:hint="eastAsia" w:ascii="宋体" w:hAnsi="宋体" w:eastAsia="宋体" w:cs="宋体"/>
          <w:b/>
          <w:bCs/>
          <w:color w:val="000000"/>
          <w:sz w:val="24"/>
          <w:highlight w:val="white"/>
          <w:lang w:val="en-US" w:eastAsia="zh-CN"/>
        </w:rPr>
        <w:t xml:space="preserve">附件</w:t>
      </w:r>
      <w:r>
        <w:rPr>
          <w:rFonts w:hint="eastAsia" w:ascii="宋体" w:hAnsi="宋体" w:eastAsia="宋体" w:cs="宋体"/>
          <w:b/>
          <w:color w:val="000000"/>
          <w:sz w:val="24"/>
          <w:highlight w:val="white"/>
        </w:rPr>
        <w:t xml:space="preserve">2</w:t>
      </w:r>
      <w:r>
        <w:rPr>
          <w:rFonts w:hint="eastAsia" w:ascii="宋体" w:hAnsi="宋体" w:eastAsia="宋体" w:cs="宋体"/>
          <w:b/>
          <w:color w:val="000000"/>
          <w:sz w:val="24"/>
          <w:highlight w:val="white"/>
          <w:lang w:val="en-US" w:eastAsia="zh-CN"/>
        </w:rPr>
        <w:t xml:space="preserve">:</w:t>
      </w:r>
      <w:r>
        <w:rPr>
          <w:rFonts w:hint="eastAsia" w:ascii="宋体" w:hAnsi="宋体" w:eastAsia="宋体" w:cs="宋体"/>
          <w:b/>
          <w:color w:val="000000"/>
          <w:sz w:val="24"/>
          <w:highlight w:val="white"/>
        </w:rPr>
        <w:t xml:space="preserve">投标函</w:t>
      </w:r>
      <w:r>
        <w:rPr>
          <w:highlight w:val="white"/>
        </w:rPr>
      </w:r>
      <w:r/>
    </w:p>
    <w:p>
      <w:pPr>
        <w:pStyle w:val="753"/>
        <w:jc w:val="cente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投标函</w:t>
      </w:r>
      <w:r>
        <w:rPr>
          <w:highlight w:val="white"/>
        </w:rPr>
      </w:r>
      <w:r/>
    </w:p>
    <w:p>
      <w:pPr>
        <w:pStyle w:val="977"/>
        <w:ind w:left="0"/>
        <w:pageBreakBefore w:val="0"/>
        <w:spacing w:after="0" w:line="360" w:lineRule="auto"/>
        <w:rPr>
          <w:rFonts w:hint="eastAsia" w:ascii="宋体" w:hAnsi="宋体" w:eastAsia="宋体" w:cs="宋体"/>
          <w:bCs/>
          <w:color w:val="000000"/>
          <w:highlight w:val="white"/>
        </w:rPr>
      </w:pPr>
      <w:r>
        <w:rPr>
          <w:rFonts w:hint="eastAsia" w:ascii="宋体" w:hAnsi="宋体" w:eastAsia="宋体" w:cs="宋体"/>
          <w:bCs/>
          <w:color w:val="000000"/>
          <w:highlight w:val="white"/>
          <w:u w:val="single"/>
        </w:rPr>
        <w:t xml:space="preserve">（采购代理机构名称）</w:t>
      </w:r>
      <w:r>
        <w:rPr>
          <w:rFonts w:hint="eastAsia" w:ascii="宋体" w:hAnsi="宋体" w:eastAsia="宋体" w:cs="宋体"/>
          <w:bCs/>
          <w:color w:val="000000"/>
          <w:highlight w:val="white"/>
        </w:rPr>
        <w:t xml:space="preserve">：</w:t>
      </w:r>
      <w:r>
        <w:rPr>
          <w:highlight w:val="white"/>
        </w:rPr>
      </w:r>
      <w:r/>
    </w:p>
    <w:p>
      <w:pPr>
        <w:pStyle w:val="977"/>
        <w:ind w:left="0" w:firstLine="600"/>
        <w:pageBreakBefore w:val="0"/>
        <w:spacing w:after="0" w:line="360" w:lineRule="auto"/>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我方全面研究了 </w:t>
      </w:r>
      <w:r>
        <w:rPr>
          <w:rFonts w:hint="eastAsia" w:ascii="宋体" w:hAnsi="宋体" w:eastAsia="宋体" w:cs="宋体"/>
          <w:bCs/>
          <w:color w:val="000000"/>
          <w:highlight w:val="white"/>
          <w:u w:val="single"/>
        </w:rPr>
        <w:t xml:space="preserve"> </w:t>
      </w:r>
      <w:r>
        <w:rPr>
          <w:rFonts w:hint="eastAsia" w:ascii="宋体" w:hAnsi="宋体" w:eastAsia="宋体" w:cs="宋体"/>
          <w:b/>
          <w:bCs/>
          <w:iCs/>
          <w:color w:val="000000"/>
          <w:highlight w:val="white"/>
          <w:u w:val="single"/>
        </w:rPr>
        <w:t xml:space="preserve">（招标编号）</w:t>
      </w:r>
      <w:r>
        <w:rPr>
          <w:rFonts w:hint="eastAsia" w:ascii="宋体" w:hAnsi="宋体" w:eastAsia="宋体" w:cs="宋体"/>
          <w:bCs/>
          <w:color w:val="000000"/>
          <w:highlight w:val="white"/>
          <w:u w:val="single"/>
        </w:rPr>
        <w:t xml:space="preserve">  </w:t>
      </w:r>
      <w:r>
        <w:rPr>
          <w:rFonts w:hint="eastAsia" w:ascii="宋体" w:hAnsi="宋体" w:eastAsia="宋体" w:cs="宋体"/>
          <w:bCs/>
          <w:color w:val="000000"/>
          <w:highlight w:val="white"/>
        </w:rPr>
        <w:t xml:space="preserve">项目</w:t>
      </w:r>
      <w:r>
        <w:rPr>
          <w:rFonts w:hint="eastAsia" w:ascii="宋体" w:hAnsi="宋体" w:eastAsia="宋体" w:cs="宋体"/>
          <w:color w:val="000000"/>
          <w:sz w:val="24"/>
          <w:szCs w:val="24"/>
          <w:highlight w:val="white"/>
          <w:lang w:val="en-US" w:eastAsia="zh-CN"/>
        </w:rPr>
        <w:t xml:space="preserve">第</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lang w:val="en-US" w:eastAsia="zh-CN"/>
        </w:rPr>
        <w:t xml:space="preserve">标段</w:t>
      </w:r>
      <w:r>
        <w:rPr>
          <w:rFonts w:hint="eastAsia" w:ascii="宋体" w:hAnsi="宋体" w:eastAsia="宋体" w:cs="宋体"/>
          <w:bCs/>
          <w:color w:val="000000"/>
          <w:highlight w:val="white"/>
        </w:rPr>
        <w:t xml:space="preserve">招标文件，决定参加贵单位组织的本项目投标。</w:t>
      </w:r>
      <w:r>
        <w:rPr>
          <w:highlight w:val="white"/>
        </w:rPr>
      </w:r>
      <w:r/>
    </w:p>
    <w:p>
      <w:pPr>
        <w:pStyle w:val="977"/>
        <w:ind w:left="0" w:firstLine="600"/>
        <w:pageBreakBefore w:val="0"/>
        <w:spacing w:after="0" w:line="360" w:lineRule="auto"/>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1、我方自愿按照招标文件规定的各项要求向</w:t>
      </w:r>
      <w:r>
        <w:rPr>
          <w:rFonts w:hint="eastAsia" w:ascii="宋体" w:hAnsi="宋体" w:eastAsia="宋体" w:cs="宋体"/>
          <w:bCs/>
          <w:color w:val="000000"/>
          <w:highlight w:val="white"/>
          <w:lang w:eastAsia="zh-CN"/>
        </w:rPr>
        <w:t xml:space="preserve">招标人</w:t>
      </w:r>
      <w:r>
        <w:rPr>
          <w:rFonts w:hint="eastAsia" w:ascii="宋体" w:hAnsi="宋体" w:eastAsia="宋体" w:cs="宋体"/>
          <w:bCs/>
          <w:color w:val="000000"/>
          <w:highlight w:val="white"/>
        </w:rPr>
        <w:t xml:space="preserve">提供所需服务。</w:t>
      </w:r>
      <w:r>
        <w:rPr>
          <w:highlight w:val="white"/>
        </w:rPr>
      </w:r>
      <w:r/>
    </w:p>
    <w:p>
      <w:pPr>
        <w:pStyle w:val="977"/>
        <w:ind w:left="0" w:firstLine="600"/>
        <w:pageBreakBefore w:val="0"/>
        <w:spacing w:after="0" w:line="360" w:lineRule="auto"/>
        <w:rPr>
          <w:rFonts w:hint="eastAsia" w:ascii="宋体" w:hAnsi="宋体" w:eastAsia="宋体" w:cs="宋体"/>
          <w:color w:val="000000"/>
          <w:highlight w:val="white"/>
        </w:rPr>
      </w:pPr>
      <w:r>
        <w:rPr>
          <w:rFonts w:hint="eastAsia" w:ascii="宋体" w:hAnsi="宋体" w:eastAsia="宋体" w:cs="宋体"/>
          <w:bCs/>
          <w:color w:val="000000"/>
          <w:highlight w:val="white"/>
        </w:rPr>
        <w:t xml:space="preserve">2、一旦我方中标，</w:t>
      </w:r>
      <w:r>
        <w:rPr>
          <w:rFonts w:hint="eastAsia" w:ascii="宋体" w:hAnsi="宋体" w:eastAsia="宋体" w:cs="宋体"/>
          <w:color w:val="000000"/>
          <w:highlight w:val="white"/>
        </w:rPr>
        <w:t xml:space="preserve">我们将严格履行招标文件中规定的每一项要求，按期、按质、按量履行合同的义务。</w:t>
      </w:r>
      <w:r>
        <w:rPr>
          <w:highlight w:val="white"/>
        </w:rPr>
      </w:r>
      <w:r/>
    </w:p>
    <w:p>
      <w:pPr>
        <w:pStyle w:val="1196"/>
        <w:ind w:firstLine="60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3．我们已详细审查全部招标文件，包括更正文件(如有)，对招标文件及更正公告(如有)无任何异议。</w:t>
      </w:r>
      <w:r>
        <w:rPr>
          <w:highlight w:val="white"/>
        </w:rPr>
      </w:r>
      <w:r/>
    </w:p>
    <w:p>
      <w:pPr>
        <w:pStyle w:val="1196"/>
        <w:ind w:firstLine="60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4、我们同意按招标文件中的规定，本投标书的有效期限为自投标截止之日起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90</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天。</w:t>
      </w:r>
      <w:r>
        <w:rPr>
          <w:highlight w:val="white"/>
        </w:rPr>
      </w:r>
      <w:r/>
    </w:p>
    <w:p>
      <w:pPr>
        <w:pStyle w:val="1196"/>
        <w:ind w:firstLine="60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我们愿意提供招标采购单位在招标文件中要求的所有资料，也同意向贵方提供贵方可能另外要求的与我方投标有关的任何证据或资料。并保证所提供的资料全部是真实的、有效的，若有虚假，我方愿承担一切责任。</w:t>
      </w:r>
      <w:r>
        <w:rPr>
          <w:highlight w:val="white"/>
        </w:rPr>
      </w:r>
      <w:r/>
    </w:p>
    <w:p>
      <w:pPr>
        <w:pStyle w:val="1196"/>
        <w:ind w:firstLine="60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6、我们声明：我们在参加本次政府采购活动前3年内在经营活动中没有重大违法记录。</w:t>
      </w:r>
      <w:r>
        <w:rPr>
          <w:highlight w:val="white"/>
        </w:rPr>
      </w:r>
      <w:r/>
    </w:p>
    <w:p>
      <w:pPr>
        <w:pStyle w:val="1196"/>
        <w:ind w:firstLine="60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7、我们承诺我公司符合招标文件投标人须知中“合格投标人的资格条件”的要求，若与真实情况不符，我公司愿意承担由此而产生的一切后果。</w:t>
      </w:r>
      <w:r>
        <w:rPr>
          <w:highlight w:val="white"/>
        </w:rPr>
      </w:r>
      <w:r/>
    </w:p>
    <w:p>
      <w:pPr>
        <w:pStyle w:val="1196"/>
        <w:ind w:firstLine="60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8、我们愿意遵守招标公告及招标文件中所列的收费标准。</w:t>
      </w:r>
      <w:r>
        <w:rPr>
          <w:highlight w:val="white"/>
        </w:rPr>
      </w:r>
      <w:r/>
    </w:p>
    <w:p>
      <w:pPr>
        <w:pStyle w:val="1196"/>
        <w:ind w:firstLine="60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9、我们愿意按招标文件的规定交纳投标保证金，并同意遵守招标文件中投标保证金的有关规定。</w:t>
      </w:r>
      <w:r>
        <w:rPr>
          <w:highlight w:val="white"/>
        </w:rPr>
      </w:r>
      <w:r/>
    </w:p>
    <w:p>
      <w:pPr>
        <w:pStyle w:val="1196"/>
        <w:ind w:firstLine="60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10、我们承诺该项投标在开标后的全过程中保持有效，不作任何更改和变动。</w:t>
      </w:r>
      <w:r>
        <w:rPr>
          <w:highlight w:val="white"/>
        </w:rPr>
      </w:r>
      <w:r/>
    </w:p>
    <w:p>
      <w:pPr>
        <w:pStyle w:val="1196"/>
        <w:ind w:firstLine="60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11、我方同意若无法按约定条款履行合同等行为，</w:t>
      </w:r>
      <w:r>
        <w:rPr>
          <w:rFonts w:hint="eastAsia" w:ascii="宋体" w:hAnsi="宋体" w:eastAsia="宋体" w:cs="宋体"/>
          <w:color w:val="000000"/>
          <w:sz w:val="24"/>
          <w:szCs w:val="24"/>
          <w:highlight w:val="white"/>
          <w:lang w:eastAsia="zh-CN"/>
        </w:rPr>
        <w:t xml:space="preserve">招标人</w:t>
      </w:r>
      <w:r>
        <w:rPr>
          <w:rFonts w:hint="eastAsia" w:ascii="宋体" w:hAnsi="宋体" w:eastAsia="宋体" w:cs="宋体"/>
          <w:color w:val="000000"/>
          <w:sz w:val="24"/>
          <w:szCs w:val="24"/>
          <w:highlight w:val="white"/>
        </w:rPr>
        <w:t xml:space="preserve">有权按照程序取消我方的中标资格。</w:t>
      </w:r>
      <w:r>
        <w:rPr>
          <w:highlight w:val="white"/>
        </w:rPr>
      </w:r>
      <w:r/>
    </w:p>
    <w:p>
      <w:pPr>
        <w:pStyle w:val="977"/>
        <w:ind w:left="0" w:firstLine="600"/>
        <w:pageBreakBefore w:val="0"/>
        <w:spacing w:after="0" w:line="360" w:lineRule="auto"/>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12、我方愿意提供贵单位可能另外要求的，与投标有关的文件资料，并保证我方已提供和将要提供的文件资料是真实、准确的。</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    位：                                 联 系 人：                   </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    址：                                 邮政编码：                   </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                                 传    真：                   </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投标人：（公章）</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法定代表人或代理人：（签字或签章）</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年     月     日</w:t>
      </w:r>
      <w:r>
        <w:rPr>
          <w:highlight w:val="white"/>
        </w:rPr>
      </w:r>
      <w:r/>
    </w:p>
    <w:p>
      <w:pPr>
        <w:numPr>
          <w:ilvl w:val="0"/>
          <w:numId w:val="0"/>
        </w:numPr>
        <w:pageBreakBefore w:val="0"/>
        <w:spacing w:line="360" w:lineRule="auto"/>
        <w:rPr>
          <w:rFonts w:hint="eastAsia" w:ascii="宋体" w:hAnsi="宋体" w:eastAsia="宋体" w:cs="宋体"/>
          <w:b/>
          <w:color w:val="000000"/>
          <w:sz w:val="24"/>
          <w:highlight w:val="white"/>
        </w:rPr>
      </w:pPr>
      <w:r>
        <w:rPr>
          <w:rFonts w:hint="eastAsia" w:ascii="宋体" w:hAnsi="宋体" w:eastAsia="宋体" w:cs="宋体"/>
          <w:b/>
          <w:bCs/>
          <w:color w:val="000000"/>
          <w:sz w:val="24"/>
          <w:highlight w:val="white"/>
          <w:lang w:val="en-US" w:eastAsia="zh-CN"/>
        </w:rPr>
        <w:t xml:space="preserve">附件3：</w:t>
      </w:r>
      <w:r>
        <w:rPr>
          <w:rFonts w:hint="eastAsia" w:ascii="宋体" w:hAnsi="宋体" w:eastAsia="宋体" w:cs="宋体"/>
          <w:b/>
          <w:color w:val="000000"/>
          <w:sz w:val="24"/>
          <w:highlight w:val="white"/>
          <w:lang w:val="en-US" w:eastAsia="zh-CN" w:bidi="ar-SA"/>
        </w:rPr>
        <w:t xml:space="preserve">开标一览表</w:t>
      </w:r>
      <w:r>
        <w:rPr>
          <w:highlight w:val="white"/>
        </w:rPr>
      </w:r>
      <w:r/>
    </w:p>
    <w:p>
      <w:pPr>
        <w:pStyle w:val="949"/>
        <w:pageBreakBefore w:val="0"/>
        <w:spacing w:line="360" w:lineRule="auto"/>
        <w:rPr>
          <w:rFonts w:hint="eastAsia" w:ascii="宋体" w:hAnsi="宋体" w:eastAsia="宋体" w:cs="宋体"/>
          <w:b/>
          <w:color w:val="000000"/>
          <w:sz w:val="24"/>
          <w:highlight w:val="white"/>
        </w:rPr>
      </w:pPr>
      <w:r>
        <w:rPr>
          <w:rFonts w:hint="eastAsia" w:ascii="宋体" w:hAnsi="宋体" w:eastAsia="宋体" w:cs="宋体"/>
          <w:b/>
          <w:color w:val="000000"/>
          <w:sz w:val="24"/>
          <w:highlight w:val="white"/>
          <w:lang w:val="en-US" w:eastAsia="zh-CN" w:bidi="ar-SA"/>
        </w:rPr>
      </w:r>
      <w:r>
        <w:rPr>
          <w:highlight w:val="white"/>
        </w:rPr>
      </w:r>
      <w:r/>
    </w:p>
    <w:p>
      <w:pPr>
        <w:pStyle w:val="753"/>
        <w:jc w:val="left"/>
        <w:pageBreakBefore w:val="0"/>
        <w:spacing w:line="360" w:lineRule="auto"/>
        <w:rPr>
          <w:rFonts w:hint="eastAsia" w:ascii="宋体" w:hAnsi="宋体" w:eastAsia="宋体" w:cs="宋体"/>
          <w:b/>
          <w:color w:val="000000"/>
          <w:sz w:val="24"/>
          <w:highlight w:val="white"/>
        </w:rPr>
      </w:pPr>
      <w:r>
        <w:rPr>
          <w:rFonts w:hint="eastAsia" w:ascii="宋体" w:hAnsi="宋体" w:eastAsia="宋体" w:cs="宋体"/>
          <w:b/>
          <w:color w:val="000000"/>
          <w:sz w:val="24"/>
          <w:highlight w:val="white"/>
          <w:lang w:val="en-US" w:eastAsia="zh-CN" w:bidi="ar-SA"/>
        </w:rPr>
        <w:t xml:space="preserve">按电子文件固定模式填写优惠率即可。</w:t>
      </w:r>
      <w:r>
        <w:rPr>
          <w:highlight w:val="white"/>
        </w:rPr>
      </w:r>
      <w:r/>
    </w:p>
    <w:p>
      <w:pPr>
        <w:pStyle w:val="753"/>
        <w:pageBreakBefore w:val="0"/>
        <w:spacing w:line="360" w:lineRule="auto"/>
        <w:rPr>
          <w:rFonts w:hint="eastAsia" w:ascii="宋体" w:hAnsi="宋体" w:eastAsia="宋体" w:cs="宋体"/>
          <w:b/>
          <w:color w:val="000000"/>
          <w:sz w:val="24"/>
          <w:highlight w:val="white"/>
        </w:rPr>
      </w:pPr>
      <w:r>
        <w:rPr>
          <w:rFonts w:hint="eastAsia" w:ascii="宋体" w:hAnsi="宋体" w:eastAsia="宋体" w:cs="宋体"/>
          <w:b/>
          <w:color w:val="000000"/>
          <w:sz w:val="24"/>
          <w:highlight w:val="white"/>
          <w:lang w:val="en-US" w:eastAsia="zh-CN" w:bidi="ar-SA"/>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75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ind w:right="480"/>
        <w:pageBreakBefore w:val="0"/>
        <w:spacing w:line="360" w:lineRule="auto"/>
        <w:rPr>
          <w:rFonts w:hint="eastAsia" w:ascii="宋体" w:hAnsi="宋体" w:eastAsia="宋体" w:cs="宋体"/>
          <w:b/>
          <w:bCs/>
          <w:color w:val="000000"/>
          <w:sz w:val="24"/>
          <w:szCs w:val="24"/>
          <w:highlight w:val="white"/>
        </w:rPr>
        <w:outlineLvl w:val="1"/>
      </w:pPr>
      <w:r>
        <w:rPr>
          <w:rFonts w:hint="eastAsia" w:ascii="宋体" w:hAnsi="宋体" w:eastAsia="宋体" w:cs="宋体"/>
          <w:b/>
          <w:bCs/>
          <w:color w:val="000000"/>
          <w:sz w:val="24"/>
          <w:szCs w:val="24"/>
          <w:highlight w:val="white"/>
          <w:lang w:val="en-US" w:eastAsia="zh-CN"/>
        </w:rPr>
        <w:t xml:space="preserve">附件4：</w:t>
      </w:r>
      <w:r>
        <w:rPr>
          <w:rFonts w:hint="eastAsia" w:ascii="宋体" w:hAnsi="宋体" w:eastAsia="宋体" w:cs="宋体"/>
          <w:b/>
          <w:bCs/>
          <w:color w:val="000000"/>
          <w:sz w:val="24"/>
          <w:szCs w:val="24"/>
          <w:highlight w:val="white"/>
          <w:lang w:val="zh-CN"/>
        </w:rPr>
        <w:t xml:space="preserve">报价</w:t>
      </w:r>
      <w:r>
        <w:rPr>
          <w:rFonts w:hint="eastAsia" w:ascii="宋体" w:hAnsi="宋体" w:eastAsia="宋体" w:cs="宋体"/>
          <w:b/>
          <w:bCs/>
          <w:color w:val="000000"/>
          <w:sz w:val="24"/>
          <w:szCs w:val="24"/>
          <w:highlight w:val="white"/>
          <w:lang w:val="en-US" w:eastAsia="zh-CN"/>
        </w:rPr>
        <w:t xml:space="preserve">明细表</w:t>
      </w:r>
      <w:r>
        <w:rPr>
          <w:highlight w:val="white"/>
        </w:rPr>
      </w:r>
      <w:r/>
    </w:p>
    <w:p>
      <w:pPr>
        <w:jc w:val="cente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lang w:eastAsia="zh-CN"/>
        </w:rPr>
        <w:t xml:space="preserve">报价</w:t>
      </w:r>
      <w:r>
        <w:rPr>
          <w:rFonts w:hint="eastAsia" w:ascii="宋体" w:hAnsi="宋体" w:eastAsia="宋体" w:cs="宋体"/>
          <w:b/>
          <w:bCs/>
          <w:color w:val="000000"/>
          <w:sz w:val="24"/>
          <w:szCs w:val="24"/>
          <w:highlight w:val="white"/>
          <w:lang w:val="en-US" w:eastAsia="zh-CN"/>
        </w:rPr>
        <w:t xml:space="preserve">明细</w:t>
      </w:r>
      <w:r>
        <w:rPr>
          <w:rFonts w:hint="eastAsia" w:ascii="宋体" w:hAnsi="宋体" w:eastAsia="宋体" w:cs="宋体"/>
          <w:b/>
          <w:bCs/>
          <w:color w:val="000000"/>
          <w:sz w:val="24"/>
          <w:szCs w:val="24"/>
          <w:highlight w:val="white"/>
          <w:lang w:eastAsia="zh-CN"/>
        </w:rPr>
        <w:t xml:space="preserve">表</w:t>
      </w:r>
      <w:r>
        <w:rPr>
          <w:highlight w:val="white"/>
        </w:rPr>
      </w:r>
      <w:r/>
    </w:p>
    <w:p>
      <w:pPr>
        <w:pageBreakBefore w:val="0"/>
        <w:spacing w:line="360" w:lineRule="auto"/>
        <w:widowControl w:val="off"/>
        <w:tabs>
          <w:tab w:val="left" w:pos="7560" w:leader="none"/>
        </w:tabs>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eastAsia="zh-CN"/>
        </w:rPr>
        <w:t xml:space="preserve">招标编号： </w:t>
      </w:r>
      <w:r>
        <w:rPr>
          <w:rFonts w:hint="eastAsia" w:ascii="宋体" w:hAnsi="宋体" w:eastAsia="宋体" w:cs="宋体"/>
          <w:b w:val="0"/>
          <w:bCs/>
          <w:color w:val="000000"/>
          <w:sz w:val="24"/>
          <w:szCs w:val="24"/>
          <w:highlight w:val="white"/>
          <w:lang w:val="en-US" w:eastAsia="zh-CN"/>
        </w:rPr>
        <w:t xml:space="preserve">                          </w:t>
      </w:r>
      <w:r>
        <w:rPr>
          <w:rFonts w:hint="eastAsia" w:ascii="宋体" w:hAnsi="宋体" w:eastAsia="宋体" w:cs="宋体"/>
          <w:color w:val="000000"/>
          <w:sz w:val="24"/>
          <w:szCs w:val="24"/>
          <w:highlight w:val="white"/>
          <w:lang w:val="en-US" w:eastAsia="zh-CN"/>
        </w:rPr>
        <w:t xml:space="preserve">第</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lang w:val="en-US" w:eastAsia="zh-CN"/>
        </w:rPr>
        <w:t xml:space="preserve">标段</w:t>
      </w:r>
      <w:r>
        <w:rPr>
          <w:highlight w:val="white"/>
        </w:rPr>
      </w:r>
      <w:r/>
    </w:p>
    <w:tbl>
      <w:tblPr>
        <w:tblStyle w:val="745"/>
        <w:tblW w:w="9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74"/>
        <w:gridCol w:w="3389"/>
        <w:gridCol w:w="3093"/>
        <w:gridCol w:w="2623"/>
      </w:tblGrid>
      <w:tr>
        <w:trPr>
          <w:cantSplit/>
          <w:jc w:val="center"/>
          <w:trHeight w:val="971"/>
        </w:trPr>
        <w:tc>
          <w:tcPr>
            <w:tcW w:w="774" w:type="dxa"/>
            <w:vAlign w:val="center"/>
            <w:textDirection w:val="lrTb"/>
            <w:noWrap w:val="false"/>
          </w:tcPr>
          <w:p>
            <w:pPr>
              <w:pStyle w:val="1217"/>
              <w:jc w:val="center"/>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序号</w:t>
            </w:r>
            <w:r>
              <w:rPr>
                <w:highlight w:val="white"/>
              </w:rPr>
            </w:r>
            <w:r/>
          </w:p>
        </w:tc>
        <w:tc>
          <w:tcPr>
            <w:tcW w:w="3389" w:type="dxa"/>
            <w:vAlign w:val="center"/>
            <w:textDirection w:val="lrTb"/>
            <w:noWrap w:val="false"/>
          </w:tcPr>
          <w:p>
            <w:pPr>
              <w:pStyle w:val="1217"/>
              <w:jc w:val="center"/>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项目名称</w:t>
            </w:r>
            <w:r>
              <w:rPr>
                <w:highlight w:val="white"/>
              </w:rPr>
            </w:r>
            <w:r/>
          </w:p>
        </w:tc>
        <w:tc>
          <w:tcPr>
            <w:tcW w:w="3093" w:type="dxa"/>
            <w:vAlign w:val="center"/>
            <w:textDirection w:val="lrTb"/>
            <w:noWrap w:val="false"/>
          </w:tcPr>
          <w:p>
            <w:pPr>
              <w:pStyle w:val="1217"/>
              <w:jc w:val="center"/>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优惠率</w:t>
            </w:r>
            <w:r>
              <w:rPr>
                <w:highlight w:val="white"/>
              </w:rPr>
            </w:r>
            <w:r/>
          </w:p>
        </w:tc>
        <w:tc>
          <w:tcPr>
            <w:tcW w:w="2623" w:type="dxa"/>
            <w:vAlign w:val="center"/>
            <w:textDirection w:val="lrTb"/>
            <w:noWrap w:val="false"/>
          </w:tcPr>
          <w:p>
            <w:pPr>
              <w:pStyle w:val="1217"/>
              <w:jc w:val="center"/>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合同履行期限</w:t>
            </w:r>
            <w:r>
              <w:rPr>
                <w:highlight w:val="white"/>
              </w:rPr>
            </w:r>
            <w:r/>
          </w:p>
        </w:tc>
      </w:tr>
      <w:tr>
        <w:trPr>
          <w:cantSplit/>
          <w:jc w:val="center"/>
          <w:trHeight w:val="1007"/>
        </w:trPr>
        <w:tc>
          <w:tcPr>
            <w:tcW w:w="774" w:type="dxa"/>
            <w:vAlign w:val="center"/>
            <w:textDirection w:val="lrTb"/>
            <w:noWrap w:val="false"/>
          </w:tcPr>
          <w:p>
            <w:pPr>
              <w:pStyle w:val="1217"/>
              <w:jc w:val="center"/>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highlight w:val="white"/>
              </w:rPr>
            </w:r>
            <w:r/>
          </w:p>
        </w:tc>
        <w:tc>
          <w:tcPr>
            <w:tcW w:w="3389" w:type="dxa"/>
            <w:vAlign w:val="center"/>
            <w:textDirection w:val="lrTb"/>
            <w:noWrap w:val="false"/>
          </w:tcPr>
          <w:p>
            <w:pPr>
              <w:pStyle w:val="1217"/>
              <w:jc w:val="center"/>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rPr>
                <w:highlight w:val="white"/>
              </w:rPr>
            </w:r>
            <w:r/>
          </w:p>
        </w:tc>
        <w:tc>
          <w:tcPr>
            <w:tcW w:w="3093" w:type="dxa"/>
            <w:vAlign w:val="center"/>
            <w:textDirection w:val="lrTb"/>
            <w:noWrap w:val="false"/>
          </w:tcPr>
          <w:p>
            <w:pPr>
              <w:pStyle w:val="1217"/>
              <w:jc w:val="center"/>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rPr>
                <w:highlight w:val="white"/>
              </w:rPr>
            </w:r>
            <w:r/>
          </w:p>
        </w:tc>
        <w:tc>
          <w:tcPr>
            <w:tcW w:w="2623" w:type="dxa"/>
            <w:vAlign w:val="center"/>
            <w:textDirection w:val="lrTb"/>
            <w:noWrap w:val="false"/>
          </w:tcPr>
          <w:p>
            <w:pPr>
              <w:pStyle w:val="1217"/>
              <w:jc w:val="center"/>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rPr>
                <w:highlight w:val="white"/>
              </w:rPr>
            </w:r>
            <w:r/>
          </w:p>
        </w:tc>
      </w:tr>
    </w:tbl>
    <w:p>
      <w:pPr>
        <w:ind w:firstLine="210"/>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注：1、投标单位物资商品销售价格及送货质量标准以苏州市发展和改革委员会网站（ http://fg.suzhou.gov.cn/szfgw/shxf/shxf_jgzx.shtml） 发布“苏州市部分农贸市场零售均价”为定价依据。若遇无参考价格的情况下，参照苏州市吴江大润发超市、吴江体育路农贸市场或叮咚买菜等渠道为定价依据。</w:t>
      </w:r>
      <w:r>
        <w:rPr>
          <w:highlight w:val="white"/>
        </w:rPr>
      </w:r>
      <w:r/>
    </w:p>
    <w:p>
      <w:pPr>
        <w:ind w:firstLine="210"/>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2、投标优惠率应≥0%，否则视为无效响应文件。</w:t>
      </w:r>
      <w:r>
        <w:rPr>
          <w:highlight w:val="white"/>
        </w:rPr>
      </w:r>
      <w:r/>
    </w:p>
    <w:p>
      <w:pPr>
        <w:ind w:firstLine="210"/>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3、如苏州市发展和改革委员会网站发布的XX项单价定价为10元，投标优惠率为15%，则该项最终结算单价=10*（1-15%）=8.5元。</w:t>
      </w:r>
      <w:r>
        <w:rPr>
          <w:highlight w:val="white"/>
        </w:rPr>
      </w:r>
      <w:r/>
    </w:p>
    <w:p>
      <w:pPr>
        <w:ind w:left="840" w:hanging="843"/>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r>
      <w:r>
        <w:rPr>
          <w:highlight w:val="white"/>
        </w:rPr>
      </w:r>
      <w:r/>
    </w:p>
    <w:p>
      <w:pPr>
        <w:ind w:firstLine="482"/>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r>
      <w:r>
        <w:rPr>
          <w:highlight w:val="white"/>
        </w:rPr>
      </w:r>
      <w:r/>
    </w:p>
    <w:p>
      <w:pPr>
        <w:pStyle w:val="1092"/>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投标人</w:t>
      </w:r>
      <w:r>
        <w:rPr>
          <w:rFonts w:hint="eastAsia" w:ascii="宋体" w:hAnsi="宋体" w:eastAsia="宋体" w:cs="宋体"/>
          <w:color w:val="000000"/>
          <w:sz w:val="24"/>
          <w:szCs w:val="24"/>
          <w:highlight w:val="white"/>
          <w:lang w:val="zh-TW" w:eastAsia="zh-TW"/>
        </w:rPr>
        <w:t xml:space="preserve">：（单位盖章）</w:t>
      </w:r>
      <w:r>
        <w:rPr>
          <w:highlight w:val="white"/>
        </w:rPr>
      </w:r>
      <w:r/>
    </w:p>
    <w:p>
      <w:pPr>
        <w:pStyle w:val="1092"/>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eastAsia="zh-TW"/>
        </w:rPr>
        <w:t xml:space="preserve">法定代表人或代理人：（签字或盖章）</w:t>
      </w:r>
      <w:r>
        <w:rPr>
          <w:highlight w:val="white"/>
        </w:rPr>
      </w:r>
      <w:r/>
    </w:p>
    <w:p>
      <w:pPr>
        <w:pStyle w:val="1092"/>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eastAsia="zh-TW"/>
        </w:rPr>
        <w:t xml:space="preserve">日期：</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zh-TW" w:eastAsia="zh-TW"/>
        </w:rPr>
        <w:t xml:space="preserve">年</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zh-TW" w:eastAsia="zh-TW"/>
        </w:rPr>
        <w:t xml:space="preserve">月</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zh-TW" w:eastAsia="zh-TW"/>
        </w:rPr>
        <w:t xml:space="preserve">日</w:t>
      </w:r>
      <w:r>
        <w:rPr>
          <w:highlight w:val="white"/>
        </w:rPr>
      </w:r>
      <w:r/>
    </w:p>
    <w:p>
      <w:pPr>
        <w:pStyle w:val="948"/>
        <w:ind w:firstLine="0"/>
        <w:pageBreakBefore w:val="0"/>
        <w:spacing w:line="360" w:lineRule="auto"/>
        <w:rPr>
          <w:rFonts w:hint="eastAsia" w:ascii="宋体" w:hAnsi="宋体" w:eastAsia="宋体" w:cs="宋体"/>
          <w:b/>
          <w:color w:val="000000"/>
          <w:szCs w:val="24"/>
          <w:highlight w:val="white"/>
        </w:rPr>
        <w:outlineLvl w:val="1"/>
      </w:pPr>
      <w:r>
        <w:rPr>
          <w:rFonts w:hint="eastAsia" w:ascii="宋体" w:hAnsi="宋体" w:eastAsia="宋体" w:cs="宋体"/>
          <w:b/>
          <w:color w:val="000000"/>
          <w:szCs w:val="24"/>
          <w:highlight w:val="white"/>
          <w:lang w:val="en-US" w:eastAsia="zh-CN"/>
        </w:rPr>
      </w:r>
      <w:r>
        <w:rPr>
          <w:highlight w:val="white"/>
        </w:rPr>
      </w:r>
      <w:r/>
    </w:p>
    <w:p>
      <w:pPr>
        <w:pStyle w:val="949"/>
        <w:pageBreakBefore w:val="0"/>
        <w:spacing w:line="360" w:lineRule="auto"/>
        <w:rPr>
          <w:rFonts w:hint="eastAsia" w:ascii="宋体" w:hAnsi="宋体" w:eastAsia="宋体" w:cs="宋体"/>
          <w:b/>
          <w:color w:val="000000"/>
          <w:szCs w:val="24"/>
          <w:highlight w:val="white"/>
        </w:rPr>
      </w:pPr>
      <w:r>
        <w:rPr>
          <w:rFonts w:hint="eastAsia" w:ascii="宋体" w:hAnsi="宋体" w:eastAsia="宋体" w:cs="宋体"/>
          <w:b/>
          <w:color w:val="000000"/>
          <w:szCs w:val="24"/>
          <w:highlight w:val="white"/>
          <w:lang w:val="en-US" w:eastAsia="zh-CN"/>
        </w:rPr>
      </w:r>
      <w:r>
        <w:rPr>
          <w:highlight w:val="white"/>
        </w:rPr>
      </w:r>
      <w:r/>
    </w:p>
    <w:p>
      <w:pPr>
        <w:pageBreakBefore w:val="0"/>
        <w:spacing w:line="360" w:lineRule="auto"/>
        <w:rPr>
          <w:rFonts w:hint="eastAsia" w:ascii="宋体" w:hAnsi="宋体" w:eastAsia="宋体" w:cs="宋体"/>
          <w:b/>
          <w:color w:val="000000"/>
          <w:szCs w:val="24"/>
          <w:highlight w:val="white"/>
        </w:rPr>
      </w:pPr>
      <w:r>
        <w:rPr>
          <w:rFonts w:hint="eastAsia" w:ascii="宋体" w:hAnsi="宋体" w:eastAsia="宋体" w:cs="宋体"/>
          <w:b/>
          <w:color w:val="000000"/>
          <w:szCs w:val="24"/>
          <w:highlight w:val="white"/>
          <w:lang w:val="en-US" w:eastAsia="zh-CN"/>
        </w:rPr>
      </w:r>
      <w:r>
        <w:rPr>
          <w:highlight w:val="white"/>
        </w:rPr>
      </w:r>
      <w:r/>
    </w:p>
    <w:p>
      <w:pPr>
        <w:pStyle w:val="1023"/>
        <w:pageBreakBefore w:val="0"/>
        <w:spacing w:line="360" w:lineRule="auto"/>
        <w:rPr>
          <w:rFonts w:hint="eastAsia" w:ascii="宋体" w:hAnsi="宋体" w:eastAsia="宋体" w:cs="宋体"/>
          <w:b/>
          <w:color w:val="000000"/>
          <w:szCs w:val="24"/>
          <w:highlight w:val="white"/>
        </w:rPr>
      </w:pPr>
      <w:r>
        <w:rPr>
          <w:rFonts w:hint="eastAsia" w:ascii="宋体" w:hAnsi="宋体" w:eastAsia="宋体" w:cs="宋体"/>
          <w:b/>
          <w:color w:val="000000"/>
          <w:szCs w:val="24"/>
          <w:highlight w:val="white"/>
          <w:lang w:val="en-US" w:eastAsia="zh-CN"/>
        </w:rPr>
      </w:r>
      <w:r>
        <w:rPr>
          <w:highlight w:val="white"/>
        </w:rPr>
      </w:r>
      <w:r/>
    </w:p>
    <w:p>
      <w:pPr>
        <w:pStyle w:val="1023"/>
        <w:pageBreakBefore w:val="0"/>
        <w:spacing w:line="360" w:lineRule="auto"/>
        <w:rPr>
          <w:rFonts w:hint="eastAsia" w:ascii="宋体" w:hAnsi="宋体" w:eastAsia="宋体" w:cs="宋体"/>
          <w:b/>
          <w:color w:val="000000"/>
          <w:szCs w:val="24"/>
          <w:highlight w:val="white"/>
        </w:rPr>
      </w:pPr>
      <w:r>
        <w:rPr>
          <w:rFonts w:hint="eastAsia" w:ascii="宋体" w:hAnsi="宋体" w:eastAsia="宋体" w:cs="宋体"/>
          <w:b/>
          <w:color w:val="000000"/>
          <w:szCs w:val="24"/>
          <w:highlight w:val="white"/>
          <w:lang w:val="en-US" w:eastAsia="zh-CN"/>
        </w:rPr>
      </w:r>
      <w:r>
        <w:rPr>
          <w:highlight w:val="white"/>
        </w:rPr>
      </w:r>
      <w:r/>
    </w:p>
    <w:p>
      <w:pPr>
        <w:pStyle w:val="1023"/>
        <w:pageBreakBefore w:val="0"/>
        <w:spacing w:line="360" w:lineRule="auto"/>
        <w:rPr>
          <w:rFonts w:hint="eastAsia" w:ascii="宋体" w:hAnsi="宋体" w:eastAsia="宋体" w:cs="宋体"/>
          <w:b/>
          <w:color w:val="000000"/>
          <w:szCs w:val="24"/>
          <w:highlight w:val="white"/>
        </w:rPr>
      </w:pPr>
      <w:r>
        <w:rPr>
          <w:rFonts w:hint="eastAsia" w:ascii="宋体" w:hAnsi="宋体" w:eastAsia="宋体" w:cs="宋体"/>
          <w:b/>
          <w:color w:val="000000"/>
          <w:szCs w:val="24"/>
          <w:highlight w:val="white"/>
          <w:lang w:val="en-US" w:eastAsia="zh-CN"/>
        </w:rPr>
      </w:r>
      <w:r>
        <w:rPr>
          <w:highlight w:val="white"/>
        </w:rPr>
      </w:r>
      <w:r/>
    </w:p>
    <w:p>
      <w:pPr>
        <w:pStyle w:val="1023"/>
        <w:pageBreakBefore w:val="0"/>
        <w:spacing w:line="360" w:lineRule="auto"/>
        <w:rPr>
          <w:rFonts w:hint="eastAsia" w:ascii="宋体" w:hAnsi="宋体" w:eastAsia="宋体" w:cs="宋体"/>
          <w:b/>
          <w:bCs/>
          <w:color w:val="000000"/>
          <w:highlight w:val="white"/>
        </w:rPr>
      </w:pPr>
      <w:r>
        <w:rPr>
          <w:rFonts w:hint="eastAsia" w:ascii="宋体" w:hAnsi="宋体" w:eastAsia="宋体" w:cs="宋体"/>
          <w:b/>
          <w:bCs/>
          <w:color w:val="000000"/>
          <w:highlight w:val="white"/>
          <w:lang w:val="en-US" w:eastAsia="zh-CN"/>
        </w:rPr>
      </w:r>
      <w:r>
        <w:rPr>
          <w:highlight w:val="white"/>
        </w:rPr>
      </w:r>
      <w:r/>
    </w:p>
    <w:p>
      <w:pPr>
        <w:pStyle w:val="1023"/>
        <w:pageBreakBefore w:val="0"/>
        <w:spacing w:line="360" w:lineRule="auto"/>
        <w:rPr>
          <w:rFonts w:hint="eastAsia" w:ascii="宋体" w:hAnsi="宋体" w:eastAsia="宋体" w:cs="宋体"/>
          <w:b/>
          <w:bCs/>
          <w:color w:val="000000"/>
          <w:highlight w:val="white"/>
        </w:rPr>
      </w:pPr>
      <w:r>
        <w:rPr>
          <w:rFonts w:hint="eastAsia" w:ascii="宋体" w:hAnsi="宋体" w:eastAsia="宋体" w:cs="宋体"/>
          <w:b/>
          <w:bCs/>
          <w:color w:val="000000"/>
          <w:highlight w:val="white"/>
          <w:lang w:val="en-US" w:eastAsia="zh-CN"/>
        </w:rPr>
      </w:r>
      <w:r>
        <w:rPr>
          <w:highlight w:val="white"/>
        </w:rPr>
      </w:r>
      <w:r/>
    </w:p>
    <w:p>
      <w:pPr>
        <w:pStyle w:val="1023"/>
        <w:pageBreakBefore w:val="0"/>
        <w:spacing w:line="360" w:lineRule="auto"/>
        <w:rPr>
          <w:rFonts w:hint="eastAsia" w:ascii="宋体" w:hAnsi="宋体" w:eastAsia="宋体" w:cs="宋体"/>
          <w:b/>
          <w:bCs/>
          <w:color w:val="000000"/>
          <w:highlight w:val="white"/>
        </w:rPr>
      </w:pPr>
      <w:r>
        <w:rPr>
          <w:rFonts w:hint="eastAsia" w:ascii="宋体" w:hAnsi="宋体" w:eastAsia="宋体" w:cs="宋体"/>
          <w:b/>
          <w:bCs/>
          <w:color w:val="000000"/>
          <w:highlight w:val="white"/>
          <w:lang w:val="en-US" w:eastAsia="zh-CN"/>
        </w:rPr>
      </w:r>
      <w:r>
        <w:rPr>
          <w:highlight w:val="white"/>
        </w:rPr>
      </w:r>
      <w:r/>
    </w:p>
    <w:p>
      <w:pPr>
        <w:pStyle w:val="1023"/>
        <w:pageBreakBefore w:val="0"/>
        <w:spacing w:line="360" w:lineRule="auto"/>
        <w:rPr>
          <w:rFonts w:hint="eastAsia" w:ascii="宋体" w:hAnsi="宋体" w:eastAsia="宋体" w:cs="宋体"/>
          <w:b/>
          <w:bCs/>
          <w:color w:val="000000"/>
          <w:highlight w:val="white"/>
        </w:rPr>
      </w:pPr>
      <w:r>
        <w:rPr>
          <w:rFonts w:hint="eastAsia" w:ascii="宋体" w:hAnsi="宋体" w:eastAsia="宋体" w:cs="宋体"/>
          <w:b/>
          <w:bCs/>
          <w:color w:val="000000"/>
          <w:highlight w:val="white"/>
          <w:lang w:val="en-US" w:eastAsia="zh-CN"/>
        </w:rPr>
      </w:r>
      <w:r>
        <w:rPr>
          <w:highlight w:val="white"/>
        </w:rPr>
      </w:r>
      <w:r/>
    </w:p>
    <w:p>
      <w:pPr>
        <w:pStyle w:val="1023"/>
        <w:pageBreakBefore w:val="0"/>
        <w:spacing w:line="360" w:lineRule="auto"/>
        <w:rPr>
          <w:rFonts w:hint="eastAsia" w:ascii="宋体" w:hAnsi="宋体" w:eastAsia="宋体" w:cs="宋体"/>
          <w:b/>
          <w:color w:val="000000"/>
          <w:szCs w:val="24"/>
          <w:highlight w:val="white"/>
        </w:rPr>
      </w:pPr>
      <w:r>
        <w:rPr>
          <w:rFonts w:hint="eastAsia" w:ascii="宋体" w:hAnsi="宋体" w:eastAsia="宋体" w:cs="宋体"/>
          <w:b/>
          <w:color w:val="000000"/>
          <w:szCs w:val="24"/>
          <w:highlight w:val="white"/>
          <w:lang w:val="en-US" w:eastAsia="zh-CN"/>
        </w:rPr>
      </w:r>
      <w:r>
        <w:rPr>
          <w:highlight w:val="white"/>
        </w:rPr>
      </w:r>
      <w:r/>
    </w:p>
    <w:p>
      <w:pPr>
        <w:pStyle w:val="948"/>
        <w:ind w:firstLine="0"/>
        <w:pageBreakBefore w:val="0"/>
        <w:spacing w:line="360" w:lineRule="auto"/>
        <w:rPr>
          <w:rFonts w:hint="eastAsia" w:ascii="宋体" w:hAnsi="宋体" w:eastAsia="宋体" w:cs="宋体"/>
          <w:b/>
          <w:color w:val="000000"/>
          <w:szCs w:val="24"/>
          <w:highlight w:val="white"/>
        </w:rPr>
        <w:outlineLvl w:val="1"/>
      </w:pPr>
      <w:r>
        <w:rPr>
          <w:rFonts w:hint="eastAsia" w:ascii="宋体" w:hAnsi="宋体" w:eastAsia="宋体" w:cs="宋体"/>
          <w:b/>
          <w:color w:val="000000"/>
          <w:szCs w:val="24"/>
          <w:highlight w:val="white"/>
          <w:lang w:val="en-US" w:eastAsia="zh-CN"/>
        </w:rPr>
        <w:t xml:space="preserve">附件5：偏离表</w:t>
      </w:r>
      <w:r>
        <w:rPr>
          <w:highlight w:val="white"/>
        </w:rPr>
      </w:r>
      <w:r/>
    </w:p>
    <w:p>
      <w:pPr>
        <w:pStyle w:val="948"/>
        <w:ind w:firstLine="0"/>
        <w:pageBreakBefore w:val="0"/>
        <w:spacing w:line="360" w:lineRule="auto"/>
        <w:rPr>
          <w:rFonts w:hint="eastAsia" w:ascii="宋体" w:hAnsi="宋体" w:eastAsia="宋体" w:cs="宋体"/>
          <w:b/>
          <w:color w:val="000000"/>
          <w:szCs w:val="24"/>
          <w:highlight w:val="white"/>
        </w:rPr>
        <w:outlineLvl w:val="1"/>
      </w:pPr>
      <w:r>
        <w:rPr>
          <w:rFonts w:hint="eastAsia" w:ascii="宋体" w:hAnsi="宋体" w:eastAsia="宋体" w:cs="宋体"/>
          <w:b/>
          <w:color w:val="000000"/>
          <w:szCs w:val="24"/>
          <w:highlight w:val="white"/>
          <w:lang w:eastAsia="zh-CN"/>
        </w:rPr>
        <w:t xml:space="preserve">（</w:t>
      </w:r>
      <w:r>
        <w:rPr>
          <w:rFonts w:hint="eastAsia" w:ascii="宋体" w:hAnsi="宋体" w:eastAsia="宋体" w:cs="宋体"/>
          <w:b/>
          <w:color w:val="000000"/>
          <w:szCs w:val="24"/>
          <w:highlight w:val="white"/>
          <w:lang w:val="en-US" w:eastAsia="zh-CN"/>
        </w:rPr>
        <w:t xml:space="preserve">1</w:t>
      </w:r>
      <w:r>
        <w:rPr>
          <w:rFonts w:hint="eastAsia" w:ascii="宋体" w:hAnsi="宋体" w:eastAsia="宋体" w:cs="宋体"/>
          <w:b/>
          <w:color w:val="000000"/>
          <w:szCs w:val="24"/>
          <w:highlight w:val="white"/>
          <w:lang w:eastAsia="zh-CN"/>
        </w:rPr>
        <w:t xml:space="preserve">）</w:t>
      </w:r>
      <w:r>
        <w:rPr>
          <w:rFonts w:hint="eastAsia" w:ascii="宋体" w:hAnsi="宋体" w:eastAsia="宋体" w:cs="宋体"/>
          <w:b/>
          <w:color w:val="000000"/>
          <w:szCs w:val="24"/>
          <w:highlight w:val="white"/>
        </w:rPr>
        <w:t xml:space="preserve">服务要求偏离表</w:t>
      </w:r>
      <w:r>
        <w:rPr>
          <w:highlight w:val="white"/>
        </w:rPr>
      </w:r>
      <w:r/>
    </w:p>
    <w:p>
      <w:pPr>
        <w:jc w:val="center"/>
        <w:pageBreakBefore w:val="0"/>
        <w:spacing w:line="360" w:lineRule="auto"/>
        <w:rPr>
          <w:rFonts w:hint="eastAsia" w:ascii="宋体" w:hAnsi="宋体" w:eastAsia="宋体" w:cs="宋体"/>
          <w:b/>
          <w:color w:val="000000"/>
          <w:sz w:val="26"/>
          <w:szCs w:val="24"/>
          <w:highlight w:val="white"/>
        </w:rPr>
      </w:pPr>
      <w:r>
        <w:rPr>
          <w:rFonts w:hint="eastAsia" w:ascii="宋体" w:hAnsi="宋体" w:eastAsia="宋体" w:cs="宋体"/>
          <w:b/>
          <w:color w:val="000000"/>
          <w:sz w:val="26"/>
          <w:szCs w:val="24"/>
          <w:highlight w:val="white"/>
          <w:lang w:val="en-US" w:eastAsia="zh-CN" w:bidi="ar-SA"/>
        </w:rPr>
        <w:t xml:space="preserve">服务要求偏离表</w:t>
      </w:r>
      <w:r>
        <w:rPr>
          <w:highlight w:val="white"/>
        </w:rPr>
      </w:r>
      <w:r/>
    </w:p>
    <w:p>
      <w:pPr>
        <w:pageBreakBefore w:val="0"/>
        <w:spacing w:line="360" w:lineRule="auto"/>
        <w:widowControl w:val="off"/>
        <w:tabs>
          <w:tab w:val="left" w:pos="7560" w:leader="none"/>
        </w:tabs>
        <w:rPr>
          <w:rFonts w:hint="eastAsia" w:ascii="宋体" w:hAnsi="宋体" w:eastAsia="宋体" w:cs="宋体"/>
          <w:highlight w:val="white"/>
        </w:rPr>
      </w:pPr>
      <w:r>
        <w:rPr>
          <w:rFonts w:hint="eastAsia" w:ascii="宋体" w:hAnsi="宋体" w:eastAsia="宋体" w:cs="宋体"/>
          <w:b w:val="0"/>
          <w:bCs/>
          <w:color w:val="000000"/>
          <w:sz w:val="24"/>
          <w:szCs w:val="24"/>
          <w:highlight w:val="white"/>
          <w:lang w:eastAsia="zh-CN"/>
        </w:rPr>
        <w:t xml:space="preserve">招标编号： </w:t>
      </w:r>
      <w:r>
        <w:rPr>
          <w:rFonts w:hint="eastAsia" w:ascii="宋体" w:hAnsi="宋体" w:eastAsia="宋体" w:cs="宋体"/>
          <w:b w:val="0"/>
          <w:bCs/>
          <w:color w:val="000000"/>
          <w:sz w:val="24"/>
          <w:szCs w:val="24"/>
          <w:highlight w:val="white"/>
          <w:lang w:val="en-US" w:eastAsia="zh-CN"/>
        </w:rPr>
        <w:t xml:space="preserve">                          </w:t>
      </w:r>
      <w:r>
        <w:rPr>
          <w:rFonts w:hint="eastAsia" w:ascii="宋体" w:hAnsi="宋体" w:eastAsia="宋体" w:cs="宋体"/>
          <w:color w:val="000000"/>
          <w:sz w:val="24"/>
          <w:szCs w:val="24"/>
          <w:highlight w:val="white"/>
          <w:lang w:val="en-US" w:eastAsia="zh-CN"/>
        </w:rPr>
        <w:t xml:space="preserve">第</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lang w:val="en-US" w:eastAsia="zh-CN"/>
        </w:rPr>
        <w:t xml:space="preserve">标段</w:t>
      </w:r>
      <w:r>
        <w:rPr>
          <w:highlight w:val="white"/>
        </w:rPr>
      </w:r>
      <w:r/>
    </w:p>
    <w:tbl>
      <w:tblPr>
        <w:tblStyle w:val="745"/>
        <w:tblW w:w="10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011"/>
        <w:gridCol w:w="1810"/>
        <w:gridCol w:w="1609"/>
        <w:gridCol w:w="1898"/>
        <w:gridCol w:w="1963"/>
      </w:tblGrid>
      <w:tr>
        <w:trPr>
          <w:jc w:val="center"/>
          <w:trHeight w:val="643"/>
        </w:trPr>
        <w:tc>
          <w:tcPr>
            <w:tcW w:w="926" w:type="dxa"/>
            <w:vAlign w:val="center"/>
            <w:textDirection w:val="lrTb"/>
            <w:noWrap w:val="false"/>
          </w:tcPr>
          <w:p>
            <w:pPr>
              <w:jc w:val="cente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序号</w:t>
            </w:r>
            <w:r>
              <w:rPr>
                <w:highlight w:val="white"/>
              </w:rPr>
            </w:r>
            <w:r/>
          </w:p>
        </w:tc>
        <w:tc>
          <w:tcPr>
            <w:tcW w:w="2011"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服务内容</w:t>
            </w:r>
            <w:r>
              <w:rPr>
                <w:highlight w:val="white"/>
              </w:rPr>
            </w:r>
            <w:r/>
          </w:p>
        </w:tc>
        <w:tc>
          <w:tcPr>
            <w:tcW w:w="1810"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招标要求</w:t>
            </w:r>
            <w:r>
              <w:rPr>
                <w:highlight w:val="white"/>
              </w:rPr>
            </w:r>
            <w:r/>
          </w:p>
        </w:tc>
        <w:tc>
          <w:tcPr>
            <w:tcW w:w="1609"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投标要求</w:t>
            </w:r>
            <w:r>
              <w:rPr>
                <w:highlight w:val="white"/>
              </w:rPr>
            </w:r>
            <w:r/>
          </w:p>
        </w:tc>
        <w:tc>
          <w:tcPr>
            <w:tcW w:w="1898"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偏离/响应</w:t>
            </w:r>
            <w:r>
              <w:rPr>
                <w:highlight w:val="white"/>
              </w:rPr>
            </w:r>
            <w:r/>
          </w:p>
        </w:tc>
        <w:tc>
          <w:tcPr>
            <w:tcW w:w="1963"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说明</w:t>
            </w:r>
            <w:r>
              <w:rPr>
                <w:highlight w:val="whit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011"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810"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609"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898"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963"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011"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810"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609"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898"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963"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656"/>
        </w:trPr>
        <w:tc>
          <w:tcPr>
            <w:tcW w:w="926"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011"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810"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609"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898"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963"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011"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810"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609"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898"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963"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011"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810"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609"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898"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963"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011"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810"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609"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898"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963" w:type="dxa"/>
            <w:vAlign w:val="top"/>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bl>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rPr>
          <w:highlight w:val="white"/>
        </w:rPr>
      </w:r>
      <w:r/>
    </w:p>
    <w:p>
      <w:pP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注：1、投标人应对照招标文件技术要求等要求，所投标的物与招标文件的规定有偏离的，应在此表中申明与技术要求条文的偏差和例外。</w:t>
      </w:r>
      <w:r>
        <w:rPr>
          <w:highlight w:val="white"/>
        </w:rPr>
      </w:r>
      <w:r/>
    </w:p>
    <w:p>
      <w:pPr>
        <w:ind w:firstLine="360"/>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投标人：（单位盖章）</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法定代表人或代理人：（签字或盖章）</w:t>
      </w:r>
      <w:r>
        <w:rPr>
          <w:highlight w:val="white"/>
        </w:rPr>
      </w:r>
      <w:r/>
    </w:p>
    <w:p>
      <w:pPr>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 w:val="24"/>
          <w:szCs w:val="24"/>
          <w:highlight w:val="white"/>
        </w:rPr>
        <w:t xml:space="preserve">日期：         年         月       日</w:t>
      </w:r>
      <w:r>
        <w:rPr>
          <w:highlight w:val="white"/>
        </w:rPr>
      </w:r>
      <w:r/>
    </w:p>
    <w:p>
      <w:pPr>
        <w:pStyle w:val="948"/>
        <w:ind w:firstLine="0"/>
        <w:pageBreakBefore w:val="0"/>
        <w:spacing w:line="360" w:lineRule="auto"/>
        <w:rPr>
          <w:rFonts w:hint="eastAsia" w:ascii="宋体" w:hAnsi="宋体" w:eastAsia="宋体" w:cs="宋体"/>
          <w:color w:val="000000"/>
          <w:szCs w:val="24"/>
          <w:highlight w:val="white"/>
        </w:rPr>
        <w:outlineLvl w:val="1"/>
      </w:pPr>
      <w:r>
        <w:rPr>
          <w:rFonts w:hint="eastAsia" w:ascii="宋体" w:hAnsi="宋体" w:eastAsia="宋体" w:cs="宋体"/>
          <w:b/>
          <w:color w:val="000000"/>
          <w:szCs w:val="24"/>
          <w:highlight w:val="white"/>
        </w:rPr>
        <w:br w:type="page" w:clear="all"/>
      </w:r>
      <w:r>
        <w:rPr>
          <w:rFonts w:hint="eastAsia" w:ascii="宋体" w:hAnsi="宋体" w:eastAsia="宋体" w:cs="宋体"/>
          <w:b/>
          <w:color w:val="000000"/>
          <w:szCs w:val="24"/>
          <w:highlight w:val="white"/>
          <w:lang w:val="en-US" w:eastAsia="zh-CN"/>
        </w:rPr>
        <w:t xml:space="preserve">（2）</w:t>
      </w:r>
      <w:r>
        <w:rPr>
          <w:rFonts w:hint="eastAsia" w:ascii="宋体" w:hAnsi="宋体" w:eastAsia="宋体" w:cs="宋体"/>
          <w:b/>
          <w:color w:val="000000"/>
          <w:szCs w:val="24"/>
          <w:highlight w:val="white"/>
        </w:rPr>
        <w:t xml:space="preserve">商务条款偏离表</w:t>
      </w:r>
      <w:r>
        <w:rPr>
          <w:highlight w:val="white"/>
        </w:rPr>
      </w:r>
      <w:r/>
    </w:p>
    <w:p>
      <w:pPr>
        <w:pStyle w:val="948"/>
        <w:ind w:firstLine="0"/>
        <w:jc w:val="center"/>
        <w:pageBreakBefore w:val="0"/>
        <w:spacing w:line="360" w:lineRule="auto"/>
        <w:rPr>
          <w:rFonts w:hint="eastAsia" w:ascii="宋体" w:hAnsi="宋体" w:eastAsia="宋体" w:cs="宋体"/>
          <w:b/>
          <w:color w:val="000000"/>
          <w:sz w:val="26"/>
          <w:szCs w:val="24"/>
          <w:highlight w:val="white"/>
        </w:rPr>
      </w:pPr>
      <w:r>
        <w:rPr>
          <w:rFonts w:hint="eastAsia" w:ascii="宋体" w:hAnsi="宋体" w:eastAsia="宋体" w:cs="宋体"/>
          <w:b/>
          <w:color w:val="000000"/>
          <w:sz w:val="26"/>
          <w:szCs w:val="24"/>
          <w:highlight w:val="white"/>
          <w:lang w:val="en-US" w:eastAsia="zh-CN" w:bidi="ar-SA"/>
        </w:rPr>
        <w:t xml:space="preserve">商务条款偏离表</w:t>
      </w:r>
      <w:r>
        <w:rPr>
          <w:highlight w:val="white"/>
        </w:rPr>
      </w:r>
      <w:r/>
    </w:p>
    <w:p>
      <w:pPr>
        <w:pageBreakBefore w:val="0"/>
        <w:spacing w:line="360" w:lineRule="auto"/>
        <w:widowControl w:val="off"/>
        <w:tabs>
          <w:tab w:val="left" w:pos="7560" w:leader="none"/>
        </w:tabs>
        <w:rPr>
          <w:rFonts w:hint="eastAsia" w:ascii="宋体" w:hAnsi="宋体" w:eastAsia="宋体" w:cs="宋体"/>
          <w:highlight w:val="white"/>
        </w:rPr>
      </w:pPr>
      <w:r>
        <w:rPr>
          <w:rFonts w:hint="eastAsia" w:ascii="宋体" w:hAnsi="宋体" w:eastAsia="宋体" w:cs="宋体"/>
          <w:b w:val="0"/>
          <w:bCs/>
          <w:color w:val="000000"/>
          <w:sz w:val="24"/>
          <w:szCs w:val="24"/>
          <w:highlight w:val="white"/>
          <w:lang w:eastAsia="zh-CN"/>
        </w:rPr>
        <w:t xml:space="preserve">招标编号： </w:t>
      </w:r>
      <w:r>
        <w:rPr>
          <w:rFonts w:hint="eastAsia" w:ascii="宋体" w:hAnsi="宋体" w:eastAsia="宋体" w:cs="宋体"/>
          <w:b w:val="0"/>
          <w:bCs/>
          <w:color w:val="000000"/>
          <w:sz w:val="24"/>
          <w:szCs w:val="24"/>
          <w:highlight w:val="white"/>
          <w:lang w:val="en-US" w:eastAsia="zh-CN"/>
        </w:rPr>
        <w:t xml:space="preserve">                          </w:t>
      </w:r>
      <w:r>
        <w:rPr>
          <w:rFonts w:hint="eastAsia" w:ascii="宋体" w:hAnsi="宋体" w:eastAsia="宋体" w:cs="宋体"/>
          <w:color w:val="000000"/>
          <w:sz w:val="24"/>
          <w:szCs w:val="24"/>
          <w:highlight w:val="white"/>
          <w:lang w:val="en-US" w:eastAsia="zh-CN"/>
        </w:rPr>
        <w:t xml:space="preserve">第</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lang w:val="en-US" w:eastAsia="zh-CN"/>
        </w:rPr>
        <w:t xml:space="preserve">标段</w:t>
      </w:r>
      <w:r>
        <w:rPr>
          <w:highlight w:val="white"/>
        </w:rPr>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187"/>
        <w:gridCol w:w="2734"/>
        <w:gridCol w:w="2734"/>
        <w:gridCol w:w="1250"/>
      </w:tblGrid>
      <w:tr>
        <w:trPr>
          <w:jc w:val="center"/>
          <w:trHeight w:val="780"/>
        </w:trPr>
        <w:tc>
          <w:tcPr>
            <w:tcW w:w="806" w:type="dxa"/>
            <w:vAlign w:val="top"/>
            <w:textDirection w:val="lrTb"/>
            <w:noWrap w:val="false"/>
          </w:tcPr>
          <w:p>
            <w:pPr>
              <w:jc w:val="cente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序号</w:t>
            </w:r>
            <w:r>
              <w:rPr>
                <w:highlight w:val="white"/>
              </w:rPr>
            </w:r>
            <w:r/>
          </w:p>
        </w:tc>
        <w:tc>
          <w:tcPr>
            <w:tcW w:w="2187" w:type="dxa"/>
            <w:vAlign w:val="top"/>
            <w:textDirection w:val="lrTb"/>
            <w:noWrap w:val="false"/>
          </w:tcPr>
          <w:p>
            <w:pPr>
              <w:jc w:val="cente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招标文件条目号</w:t>
            </w:r>
            <w:r>
              <w:rPr>
                <w:highlight w:val="white"/>
              </w:rPr>
            </w:r>
            <w:r/>
          </w:p>
        </w:tc>
        <w:tc>
          <w:tcPr>
            <w:tcW w:w="2734" w:type="dxa"/>
            <w:vAlign w:val="top"/>
            <w:textDirection w:val="lrTb"/>
            <w:noWrap w:val="false"/>
          </w:tcPr>
          <w:p>
            <w:pPr>
              <w:jc w:val="cente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招标文件的商务条款</w:t>
            </w:r>
            <w:r>
              <w:rPr>
                <w:highlight w:val="white"/>
              </w:rPr>
            </w:r>
            <w:r/>
          </w:p>
        </w:tc>
        <w:tc>
          <w:tcPr>
            <w:tcW w:w="2734" w:type="dxa"/>
            <w:vAlign w:val="top"/>
            <w:textDirection w:val="lrTb"/>
            <w:noWrap w:val="false"/>
          </w:tcPr>
          <w:p>
            <w:pPr>
              <w:jc w:val="cente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投标文件的商务条款</w:t>
            </w:r>
            <w:r>
              <w:rPr>
                <w:highlight w:val="white"/>
              </w:rPr>
            </w:r>
            <w:r/>
          </w:p>
        </w:tc>
        <w:tc>
          <w:tcPr>
            <w:tcW w:w="1250" w:type="dxa"/>
            <w:vAlign w:val="top"/>
            <w:textDirection w:val="lrTb"/>
            <w:noWrap w:val="false"/>
          </w:tcPr>
          <w:p>
            <w:pPr>
              <w:jc w:val="cente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说明</w:t>
            </w:r>
            <w:r>
              <w:rPr>
                <w:highlight w:val="white"/>
              </w:rPr>
            </w:r>
            <w:r/>
          </w:p>
        </w:tc>
      </w:tr>
      <w:tr>
        <w:trPr>
          <w:jc w:val="center"/>
          <w:trHeight w:val="780"/>
        </w:trPr>
        <w:tc>
          <w:tcPr>
            <w:tcW w:w="806"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780"/>
        </w:trPr>
        <w:tc>
          <w:tcPr>
            <w:tcW w:w="806"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795"/>
        </w:trPr>
        <w:tc>
          <w:tcPr>
            <w:tcW w:w="806"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780"/>
        </w:trPr>
        <w:tc>
          <w:tcPr>
            <w:tcW w:w="806"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bl>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投标人：（单位盖章）</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法定代表人或代理人：（签字或盖章）</w:t>
      </w:r>
      <w:r>
        <w:rPr>
          <w:highlight w:val="white"/>
        </w:rPr>
      </w:r>
      <w:r/>
    </w:p>
    <w:p>
      <w:pPr>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 w:val="24"/>
          <w:szCs w:val="24"/>
          <w:highlight w:val="white"/>
        </w:rPr>
        <w:t xml:space="preserve">日期：         年         月       日</w:t>
      </w:r>
      <w:r>
        <w:rPr>
          <w:highlight w:val="white"/>
        </w:rPr>
      </w:r>
      <w:r/>
    </w:p>
    <w:p>
      <w:pPr>
        <w:pStyle w:val="948"/>
        <w:ind w:firstLine="0"/>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r>
      <w:r>
        <w:rPr>
          <w:highlight w:val="white"/>
        </w:rPr>
      </w:r>
      <w:r/>
    </w:p>
    <w:p>
      <w:pPr>
        <w:pStyle w:val="948"/>
        <w:ind w:firstLine="0"/>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r>
      <w:r>
        <w:rPr>
          <w:highlight w:val="white"/>
        </w:rPr>
      </w:r>
      <w:r/>
    </w:p>
    <w:p>
      <w:pPr>
        <w:pStyle w:val="948"/>
        <w:ind w:firstLine="0"/>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r>
      <w:r>
        <w:rPr>
          <w:highlight w:val="white"/>
        </w:rPr>
      </w:r>
      <w:r/>
    </w:p>
    <w:p>
      <w:pPr>
        <w:pStyle w:val="948"/>
        <w:ind w:firstLine="0"/>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r>
      <w:r>
        <w:rPr>
          <w:highlight w:val="white"/>
        </w:rPr>
      </w:r>
      <w:r/>
    </w:p>
    <w:p>
      <w:pPr>
        <w:pStyle w:val="949"/>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r>
      <w:r>
        <w:rPr>
          <w:highlight w:val="white"/>
        </w:rPr>
      </w:r>
      <w:r/>
    </w:p>
    <w:p>
      <w:pPr>
        <w:pStyle w:val="949"/>
        <w:pageBreakBefore w:val="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48"/>
        <w:ind w:firstLine="0"/>
        <w:jc w:val="both"/>
        <w:pageBreakBefore w:val="0"/>
        <w:spacing w:line="360" w:lineRule="auto"/>
        <w:rPr>
          <w:rFonts w:hint="eastAsia" w:ascii="宋体" w:hAnsi="宋体" w:eastAsia="宋体" w:cs="宋体"/>
          <w:b/>
          <w:color w:val="000000"/>
          <w:szCs w:val="24"/>
          <w:highlight w:val="white"/>
        </w:rPr>
        <w:outlineLvl w:val="1"/>
      </w:pPr>
      <w:r>
        <w:rPr>
          <w:rFonts w:hint="eastAsia" w:ascii="宋体" w:hAnsi="宋体" w:eastAsia="宋体" w:cs="宋体"/>
          <w:b/>
          <w:bCs/>
          <w:color w:val="000000"/>
          <w:sz w:val="26"/>
          <w:szCs w:val="26"/>
          <w:highlight w:val="white"/>
          <w:lang w:val="en-US" w:eastAsia="zh-CN" w:bidi="ar-SA"/>
        </w:rPr>
        <w:t xml:space="preserve">附件6</w:t>
      </w:r>
      <w:r>
        <w:rPr>
          <w:rFonts w:hint="eastAsia" w:ascii="宋体" w:hAnsi="宋体" w:eastAsia="宋体" w:cs="宋体"/>
          <w:b/>
          <w:color w:val="000000"/>
          <w:szCs w:val="24"/>
          <w:highlight w:val="white"/>
        </w:rPr>
        <w:t xml:space="preserve">、资格证明文件</w:t>
      </w:r>
      <w:r>
        <w:rPr>
          <w:highlight w:val="white"/>
        </w:rPr>
      </w:r>
      <w:r/>
    </w:p>
    <w:p>
      <w:pPr>
        <w:pStyle w:val="948"/>
        <w:ind w:firstLine="0"/>
        <w:jc w:val="both"/>
        <w:pageBreakBefore w:val="0"/>
        <w:spacing w:line="360" w:lineRule="auto"/>
        <w:rPr>
          <w:rFonts w:hint="eastAsia" w:ascii="宋体" w:hAnsi="宋体" w:eastAsia="宋体" w:cs="宋体"/>
          <w:b/>
          <w:color w:val="000000"/>
          <w:szCs w:val="24"/>
          <w:highlight w:val="white"/>
        </w:rPr>
        <w:outlineLvl w:val="1"/>
      </w:pPr>
      <w:r>
        <w:rPr>
          <w:rFonts w:hint="eastAsia" w:ascii="宋体" w:hAnsi="宋体" w:eastAsia="宋体" w:cs="宋体"/>
          <w:b/>
          <w:color w:val="000000"/>
          <w:szCs w:val="24"/>
          <w:highlight w:val="white"/>
        </w:rPr>
        <w:t xml:space="preserve">（1）关于资格文件的声明函</w:t>
      </w:r>
      <w:r>
        <w:rPr>
          <w:highlight w:val="white"/>
        </w:rPr>
      </w:r>
      <w:r/>
    </w:p>
    <w:p>
      <w:pPr>
        <w:pStyle w:val="948"/>
        <w:ind w:firstLine="0"/>
        <w:jc w:val="both"/>
        <w:pageBreakBefore w:val="0"/>
        <w:spacing w:line="360" w:lineRule="auto"/>
        <w:rPr>
          <w:rFonts w:hint="eastAsia" w:ascii="宋体" w:hAnsi="宋体" w:eastAsia="宋体" w:cs="宋体"/>
          <w:b/>
          <w:color w:val="000000"/>
          <w:szCs w:val="24"/>
          <w:highlight w:val="white"/>
        </w:rPr>
        <w:outlineLvl w:val="1"/>
      </w:pPr>
      <w:r>
        <w:rPr>
          <w:rFonts w:hint="eastAsia" w:ascii="宋体" w:hAnsi="宋体" w:eastAsia="宋体" w:cs="宋体"/>
          <w:b/>
          <w:color w:val="000000"/>
          <w:szCs w:val="24"/>
          <w:highlight w:val="white"/>
        </w:rPr>
      </w:r>
      <w:r>
        <w:rPr>
          <w:highlight w:val="white"/>
        </w:rPr>
      </w:r>
      <w:r/>
    </w:p>
    <w:p>
      <w:pPr>
        <w:jc w:val="cente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关于资格文件的声明函</w:t>
      </w:r>
      <w:r>
        <w:rPr>
          <w:highlight w:val="white"/>
        </w:rPr>
      </w:r>
      <w:r/>
    </w:p>
    <w:p>
      <w:pPr>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highlight w:val="white"/>
        </w:rPr>
      </w:r>
      <w:r/>
    </w:p>
    <w:p>
      <w:pPr>
        <w:ind w:firstLine="660"/>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本公司愿就由贵公司组织实施的编号为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号</w:t>
      </w:r>
      <w:r>
        <w:rPr>
          <w:rFonts w:hint="eastAsia" w:ascii="宋体" w:hAnsi="宋体" w:eastAsia="宋体" w:cs="宋体"/>
          <w:color w:val="000000"/>
          <w:sz w:val="24"/>
          <w:szCs w:val="24"/>
          <w:highlight w:val="white"/>
          <w:lang w:val="en-US" w:eastAsia="zh-CN"/>
        </w:rPr>
        <w:t xml:space="preserve">第</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lang w:val="en-US" w:eastAsia="zh-CN"/>
        </w:rPr>
        <w:t xml:space="preserve">标段</w:t>
      </w:r>
      <w:r>
        <w:rPr>
          <w:rFonts w:hint="eastAsia" w:ascii="宋体" w:hAnsi="宋体" w:eastAsia="宋体" w:cs="宋体"/>
          <w:color w:val="000000"/>
          <w:sz w:val="24"/>
          <w:szCs w:val="24"/>
          <w:highlight w:val="white"/>
        </w:rPr>
        <w:t xml:space="preserve">的采购活动进行投标。本公司所提交的投标文件中所有关于投标资格的文件、证明和陈述均是真实的、准确的。本公司承诺本公司符合招标文件投标人须知中关于合格投标人一般条件的资格要求。若与真实情况不符，本公司愿意承担由此而产生的一切后果。</w:t>
      </w:r>
      <w:r>
        <w:rPr>
          <w:highlight w:val="white"/>
        </w:rPr>
      </w:r>
      <w:r/>
    </w:p>
    <w:p>
      <w:pPr>
        <w:ind w:firstLine="420"/>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rPr>
        <w:tab/>
      </w:r>
      <w:r>
        <w:rPr>
          <w:rFonts w:hint="eastAsia" w:ascii="宋体" w:hAnsi="宋体" w:eastAsia="宋体" w:cs="宋体"/>
          <w:color w:val="000000"/>
          <w:sz w:val="24"/>
          <w:szCs w:val="24"/>
          <w:highlight w:val="white"/>
        </w:rPr>
        <w:tab/>
      </w:r>
      <w:r>
        <w:rPr>
          <w:rFonts w:hint="eastAsia" w:ascii="宋体" w:hAnsi="宋体" w:eastAsia="宋体" w:cs="宋体"/>
          <w:color w:val="000000"/>
          <w:sz w:val="24"/>
          <w:szCs w:val="24"/>
          <w:highlight w:val="white"/>
        </w:rPr>
        <w:tab/>
      </w:r>
      <w:r>
        <w:rPr>
          <w:rFonts w:hint="eastAsia" w:ascii="宋体" w:hAnsi="宋体" w:eastAsia="宋体" w:cs="宋体"/>
          <w:color w:val="000000"/>
          <w:sz w:val="24"/>
          <w:szCs w:val="24"/>
          <w:highlight w:val="white"/>
        </w:rPr>
        <w:tab/>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 投标人：（单位盖章）</w:t>
      </w:r>
      <w:r>
        <w:rPr>
          <w:highlight w:val="white"/>
        </w:rPr>
      </w:r>
      <w:r/>
    </w:p>
    <w:p>
      <w:pPr>
        <w:ind w:firstLine="384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法定代表人或代理人：（签字或盖章）</w:t>
      </w:r>
      <w:r>
        <w:rPr>
          <w:highlight w:val="white"/>
        </w:rPr>
      </w:r>
      <w:r/>
    </w:p>
    <w:p>
      <w:pPr>
        <w:ind w:firstLine="3840"/>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 w:val="24"/>
          <w:szCs w:val="24"/>
          <w:highlight w:val="white"/>
        </w:rPr>
        <w:t xml:space="preserve">日期：         年         月       日</w:t>
      </w:r>
      <w:r>
        <w:rPr>
          <w:highlight w:val="white"/>
        </w:rPr>
      </w:r>
      <w:r/>
    </w:p>
    <w:p>
      <w:pPr>
        <w:ind w:firstLine="3360"/>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rPr>
          <w:highlight w:val="white"/>
        </w:rPr>
      </w:r>
      <w:r/>
    </w:p>
    <w:p>
      <w:pPr>
        <w:jc w:val="left"/>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（2）供应商情况表</w:t>
      </w:r>
      <w:r>
        <w:rPr>
          <w:highlight w:val="white"/>
        </w:rPr>
      </w:r>
      <w:r/>
    </w:p>
    <w:p>
      <w:pPr>
        <w:jc w:val="cente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供应商情况表</w:t>
      </w:r>
      <w:r>
        <w:rPr>
          <w:highlight w:val="white"/>
        </w:rPr>
      </w:r>
      <w:r/>
    </w:p>
    <w:p>
      <w:pPr>
        <w:ind w:firstLine="420"/>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单位名称：（公章）</w:t>
      </w:r>
      <w:r>
        <w:rPr>
          <w:highlight w:val="white"/>
        </w:rPr>
      </w:r>
      <w:r/>
    </w:p>
    <w:tbl>
      <w:tblPr>
        <w:tblStyle w:val="745"/>
        <w:tblW w:w="10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76"/>
        <w:gridCol w:w="2094"/>
        <w:gridCol w:w="2304"/>
        <w:gridCol w:w="2724"/>
      </w:tblGrid>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w:t>
            </w:r>
            <w:r>
              <w:rPr>
                <w:highlight w:val="white"/>
              </w:rPr>
            </w:r>
            <w:r/>
          </w:p>
        </w:tc>
        <w:tc>
          <w:tcPr>
            <w:tcW w:w="209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30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成立日期</w:t>
            </w:r>
            <w:r>
              <w:rPr>
                <w:highlight w:val="white"/>
              </w:rPr>
            </w:r>
            <w:r/>
          </w:p>
        </w:tc>
        <w:tc>
          <w:tcPr>
            <w:tcW w:w="272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企业地址</w:t>
            </w:r>
            <w:r>
              <w:rPr>
                <w:highlight w:val="white"/>
              </w:rPr>
            </w:r>
            <w:r/>
          </w:p>
        </w:tc>
        <w:tc>
          <w:tcPr>
            <w:tcW w:w="209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30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注册资本</w:t>
            </w:r>
            <w:r>
              <w:rPr>
                <w:highlight w:val="white"/>
              </w:rPr>
            </w:r>
            <w:r/>
          </w:p>
        </w:tc>
        <w:tc>
          <w:tcPr>
            <w:tcW w:w="2724" w:type="dxa"/>
            <w:vAlign w:val="center"/>
            <w:textDirection w:val="lrTb"/>
            <w:noWrap w:val="false"/>
          </w:tcPr>
          <w:p>
            <w:pPr>
              <w:ind w:firstLine="36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w:t>
            </w:r>
            <w:r>
              <w:rPr>
                <w:highlight w:val="whit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经营范围</w:t>
            </w:r>
            <w:r>
              <w:rPr>
                <w:highlight w:val="white"/>
              </w:rPr>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906"/>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职工人数</w:t>
            </w:r>
            <w:r>
              <w:rPr>
                <w:highlight w:val="white"/>
              </w:rPr>
            </w:r>
            <w:r/>
          </w:p>
        </w:tc>
        <w:tc>
          <w:tcPr>
            <w:tcW w:w="209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30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其中：中高级</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以上职称的人数</w:t>
            </w:r>
            <w:r>
              <w:rPr>
                <w:highlight w:val="white"/>
              </w:rPr>
            </w:r>
            <w:r/>
          </w:p>
        </w:tc>
        <w:tc>
          <w:tcPr>
            <w:tcW w:w="272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资产总计</w:t>
            </w:r>
            <w:r>
              <w:rPr>
                <w:highlight w:val="white"/>
              </w:rPr>
            </w:r>
            <w:r/>
          </w:p>
        </w:tc>
        <w:tc>
          <w:tcPr>
            <w:tcW w:w="209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w:t>
            </w:r>
            <w:r>
              <w:rPr>
                <w:highlight w:val="white"/>
              </w:rPr>
            </w:r>
            <w:r/>
          </w:p>
        </w:tc>
        <w:tc>
          <w:tcPr>
            <w:tcW w:w="230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净资产</w:t>
            </w:r>
            <w:r>
              <w:rPr>
                <w:highlight w:val="white"/>
              </w:rPr>
            </w:r>
            <w:r/>
          </w:p>
        </w:tc>
        <w:tc>
          <w:tcPr>
            <w:tcW w:w="2724" w:type="dxa"/>
            <w:vAlign w:val="center"/>
            <w:textDirection w:val="lrTb"/>
            <w:noWrap w:val="false"/>
          </w:tcPr>
          <w:p>
            <w:pPr>
              <w:ind w:right="24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w:t>
            </w:r>
            <w:r>
              <w:rPr>
                <w:highlight w:val="whit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股东权益</w:t>
            </w:r>
            <w:r>
              <w:rPr>
                <w:highlight w:val="white"/>
              </w:rPr>
            </w:r>
            <w:r/>
          </w:p>
        </w:tc>
        <w:tc>
          <w:tcPr>
            <w:tcW w:w="209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w:t>
            </w:r>
            <w:r>
              <w:rPr>
                <w:highlight w:val="white"/>
              </w:rPr>
            </w:r>
            <w:r/>
          </w:p>
        </w:tc>
        <w:tc>
          <w:tcPr>
            <w:tcW w:w="230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销售收入</w:t>
            </w:r>
            <w:r>
              <w:rPr>
                <w:highlight w:val="white"/>
              </w:rPr>
            </w:r>
            <w:r/>
          </w:p>
        </w:tc>
        <w:tc>
          <w:tcPr>
            <w:tcW w:w="2724" w:type="dxa"/>
            <w:vAlign w:val="center"/>
            <w:textDirection w:val="lrTb"/>
            <w:noWrap w:val="false"/>
          </w:tcPr>
          <w:p>
            <w:pPr>
              <w:ind w:firstLine="72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w:t>
            </w:r>
            <w:r>
              <w:rPr>
                <w:highlight w:val="whit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实现利润</w:t>
            </w:r>
            <w:r>
              <w:rPr>
                <w:highlight w:val="white"/>
              </w:rPr>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w:t>
            </w:r>
            <w:r>
              <w:rPr>
                <w:highlight w:val="white"/>
              </w:rPr>
            </w:r>
            <w:r/>
          </w:p>
        </w:tc>
      </w:tr>
      <w:tr>
        <w:trPr>
          <w:cantSplit/>
          <w:jc w:val="center"/>
          <w:trHeight w:val="90"/>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营业面积(含厂房面积)</w:t>
            </w:r>
            <w:r>
              <w:rPr>
                <w:highlight w:val="white"/>
              </w:rPr>
            </w:r>
            <w:r/>
          </w:p>
        </w:tc>
        <w:tc>
          <w:tcPr>
            <w:tcW w:w="209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平方米</w:t>
            </w:r>
            <w:r>
              <w:rPr>
                <w:highlight w:val="white"/>
              </w:rPr>
            </w:r>
            <w:r/>
          </w:p>
        </w:tc>
        <w:tc>
          <w:tcPr>
            <w:tcW w:w="230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其中：</w:t>
            </w:r>
            <w:r>
              <w:rPr>
                <w:highlight w:val="white"/>
              </w:rPr>
            </w:r>
            <w:r/>
          </w:p>
        </w:tc>
        <w:tc>
          <w:tcPr>
            <w:tcW w:w="2724"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自有面积</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平方米</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承租面积</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平方米</w:t>
            </w:r>
            <w:r>
              <w:rPr>
                <w:highlight w:val="white"/>
              </w:rPr>
            </w:r>
            <w:r/>
          </w:p>
        </w:tc>
      </w:tr>
      <w:tr>
        <w:trPr>
          <w:cantSplit/>
          <w:jc w:val="center"/>
          <w:trHeight w:val="480"/>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单位简历及内设机构情况</w:t>
            </w:r>
            <w:r>
              <w:rPr>
                <w:highlight w:val="white"/>
              </w:rPr>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单位优势及特长</w:t>
            </w:r>
            <w:r>
              <w:rPr>
                <w:highlight w:val="white"/>
              </w:rPr>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906"/>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近三年来完成或正在履行的重大合同情况</w:t>
            </w:r>
            <w:r>
              <w:rPr>
                <w:highlight w:val="white"/>
              </w:rPr>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906"/>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最近2年内在经营过程中受到何种奖励或处分</w:t>
            </w:r>
            <w:r>
              <w:rPr>
                <w:highlight w:val="white"/>
              </w:rPr>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（包括财政、工商、税务、物价、技监部门稽查情况、结果）</w:t>
            </w:r>
            <w:r>
              <w:rPr>
                <w:highlight w:val="white"/>
              </w:rPr>
            </w:r>
            <w:r/>
          </w:p>
        </w:tc>
      </w:tr>
      <w:tr>
        <w:trPr>
          <w:cantSplit/>
          <w:jc w:val="center"/>
          <w:trHeight w:val="1354"/>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最近3年内有无因售假、售劣或是其他原因被消费者投诉或起诉的情况及说明</w:t>
            </w:r>
            <w:r>
              <w:rPr>
                <w:highlight w:val="white"/>
              </w:rPr>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（包括解决方式和结果）</w:t>
            </w:r>
            <w:r>
              <w:rPr>
                <w:highlight w:val="white"/>
              </w:rPr>
            </w:r>
            <w:r/>
          </w:p>
        </w:tc>
      </w:tr>
      <w:tr>
        <w:trPr>
          <w:cantSplit/>
          <w:jc w:val="center"/>
          <w:trHeight w:val="1354"/>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最近3年内主要负责人有无经济犯罪被司法机关追究的情况及说明</w:t>
            </w:r>
            <w:r>
              <w:rPr>
                <w:highlight w:val="white"/>
              </w:rPr>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获得技术认证的工程师及简介</w:t>
            </w:r>
            <w:r>
              <w:rPr>
                <w:highlight w:val="white"/>
              </w:rPr>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467"/>
        </w:trPr>
        <w:tc>
          <w:tcPr>
            <w:tcW w:w="3476"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其他需要说明的情况</w:t>
            </w:r>
            <w:r>
              <w:rPr>
                <w:highlight w:val="white"/>
              </w:rPr>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bl>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法定代表人或代理人：（签字或盖章）</w:t>
      </w:r>
      <w:r>
        <w:rPr>
          <w:highlight w:val="white"/>
        </w:rPr>
      </w:r>
      <w:r/>
    </w:p>
    <w:p>
      <w:pPr>
        <w:pStyle w:val="948"/>
        <w:ind w:firstLine="0"/>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t xml:space="preserve">日期：         年         月       日</w:t>
      </w:r>
      <w:r>
        <w:rPr>
          <w:highlight w:val="white"/>
        </w:rPr>
      </w:r>
      <w:r/>
    </w:p>
    <w:p>
      <w:pPr>
        <w:pageBreakBefore w:val="0"/>
        <w:spacing w:line="360" w:lineRule="auto"/>
        <w:rPr>
          <w:rFonts w:hint="eastAsia" w:ascii="宋体" w:hAnsi="宋体" w:eastAsia="宋体" w:cs="宋体"/>
          <w:b/>
          <w:bCs w:val="0"/>
          <w:color w:val="000000"/>
          <w:sz w:val="24"/>
          <w:szCs w:val="24"/>
          <w:highlight w:val="white"/>
        </w:rPr>
        <w:outlineLvl w:val="2"/>
      </w:pPr>
      <w:r>
        <w:rPr>
          <w:rFonts w:hint="eastAsia" w:ascii="宋体" w:hAnsi="宋体" w:eastAsia="宋体" w:cs="宋体"/>
          <w:b/>
          <w:color w:val="000000"/>
          <w:sz w:val="24"/>
          <w:szCs w:val="24"/>
          <w:highlight w:val="white"/>
          <w:lang w:val="en-US" w:eastAsia="zh-CN"/>
        </w:rPr>
        <w:t xml:space="preserve">附件7、</w:t>
      </w:r>
      <w:r>
        <w:rPr>
          <w:rFonts w:hint="eastAsia" w:ascii="宋体" w:hAnsi="宋体" w:eastAsia="宋体" w:cs="宋体"/>
          <w:b/>
          <w:color w:val="000000"/>
          <w:sz w:val="24"/>
          <w:szCs w:val="24"/>
          <w:highlight w:val="white"/>
        </w:rPr>
        <w:t xml:space="preserve">中小企业声明函</w:t>
      </w:r>
      <w:r>
        <w:rPr>
          <w:highlight w:val="white"/>
        </w:rPr>
      </w:r>
      <w:r/>
    </w:p>
    <w:p>
      <w:pPr>
        <w:jc w:val="center"/>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en-US"/>
        </w:rPr>
        <w:t xml:space="preserve">中小企业</w:t>
      </w:r>
      <w:r>
        <w:rPr>
          <w:rFonts w:hint="eastAsia" w:ascii="宋体" w:hAnsi="宋体" w:eastAsia="宋体" w:cs="宋体"/>
          <w:b/>
          <w:bCs/>
          <w:color w:val="000000"/>
          <w:sz w:val="24"/>
          <w:szCs w:val="24"/>
          <w:highlight w:val="white"/>
          <w:u w:val="none"/>
          <w:lang w:val="en-US" w:eastAsia="en-US"/>
        </w:rPr>
        <w:t xml:space="preserve">声明函</w:t>
      </w:r>
      <w:r>
        <w:rPr>
          <w:rFonts w:hint="eastAsia" w:ascii="宋体" w:hAnsi="宋体" w:eastAsia="宋体" w:cs="宋体"/>
          <w:b/>
          <w:bCs/>
          <w:color w:val="000000"/>
          <w:sz w:val="24"/>
          <w:szCs w:val="24"/>
          <w:highlight w:val="white"/>
          <w:u w:val="none"/>
          <w:lang w:val="zh-CN" w:eastAsia="en-US"/>
        </w:rPr>
        <w:t xml:space="preserve">（服务）</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eastAsia="en-US"/>
        </w:rPr>
      </w:r>
      <w:r>
        <w:rPr>
          <w:highlight w:val="white"/>
        </w:rPr>
      </w:r>
      <w:r/>
    </w:p>
    <w:p>
      <w:pPr>
        <w:ind w:firstLine="424"/>
        <w:jc w:val="left"/>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本公司（或联合体）郑重声明，根据《政府采购促进中小企业发展管理办法》（财库﹝2020﹞46 号）的规定，本公司 （或联合体）参加</w:t>
      </w:r>
      <w:r>
        <w:rPr>
          <w:rFonts w:hint="eastAsia" w:ascii="宋体" w:hAnsi="宋体" w:eastAsia="宋体" w:cs="宋体"/>
          <w:b w:val="0"/>
          <w:bCs/>
          <w:color w:val="000000"/>
          <w:sz w:val="24"/>
          <w:szCs w:val="24"/>
          <w:highlight w:val="white"/>
          <w:u w:val="single"/>
        </w:rPr>
        <w:t xml:space="preserve">（单位名称）</w:t>
      </w:r>
      <w:r>
        <w:rPr>
          <w:rFonts w:hint="eastAsia" w:ascii="宋体" w:hAnsi="宋体" w:eastAsia="宋体" w:cs="宋体"/>
          <w:b w:val="0"/>
          <w:bCs/>
          <w:color w:val="000000"/>
          <w:sz w:val="24"/>
          <w:szCs w:val="24"/>
          <w:highlight w:val="white"/>
        </w:rPr>
        <w:t xml:space="preserve">的</w:t>
      </w:r>
      <w:r>
        <w:rPr>
          <w:rFonts w:hint="eastAsia" w:ascii="宋体" w:hAnsi="宋体" w:eastAsia="宋体" w:cs="宋体"/>
          <w:b w:val="0"/>
          <w:bCs/>
          <w:color w:val="000000"/>
          <w:sz w:val="24"/>
          <w:szCs w:val="24"/>
          <w:highlight w:val="white"/>
          <w:u w:val="single"/>
        </w:rPr>
        <w:t xml:space="preserve">（项目名称）</w:t>
      </w:r>
      <w:r>
        <w:rPr>
          <w:rFonts w:hint="eastAsia" w:ascii="宋体" w:hAnsi="宋体" w:eastAsia="宋体" w:cs="宋体"/>
          <w:color w:val="000000"/>
          <w:sz w:val="24"/>
          <w:szCs w:val="24"/>
          <w:highlight w:val="white"/>
          <w:lang w:val="en-US" w:eastAsia="zh-CN"/>
        </w:rPr>
        <w:t xml:space="preserve">第</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lang w:val="en-US" w:eastAsia="zh-CN"/>
        </w:rPr>
        <w:t xml:space="preserve">标段</w:t>
      </w:r>
      <w:r>
        <w:rPr>
          <w:rFonts w:hint="eastAsia" w:ascii="宋体" w:hAnsi="宋体" w:eastAsia="宋体" w:cs="宋体"/>
          <w:b w:val="0"/>
          <w:bCs/>
          <w:color w:val="000000"/>
          <w:sz w:val="24"/>
          <w:szCs w:val="24"/>
          <w:highlight w:val="white"/>
        </w:rPr>
        <w:t xml:space="preserve">采购活动，服务全部由符合政策要求的中小企业承接。相关企业（含联合体中的中小企业、签订分包意向协议的中小企业）的具体情 况如下： </w:t>
      </w:r>
      <w:r>
        <w:rPr>
          <w:highlight w:val="white"/>
        </w:rPr>
      </w:r>
      <w:r/>
    </w:p>
    <w:p>
      <w:pPr>
        <w:ind w:firstLine="424"/>
        <w:jc w:val="left"/>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1. </w:t>
      </w:r>
      <w:r>
        <w:rPr>
          <w:rFonts w:hint="eastAsia" w:ascii="宋体" w:hAnsi="宋体" w:eastAsia="宋体" w:cs="宋体"/>
          <w:b w:val="0"/>
          <w:bCs/>
          <w:color w:val="000000"/>
          <w:sz w:val="24"/>
          <w:szCs w:val="24"/>
          <w:highlight w:val="white"/>
          <w:u w:val="single"/>
        </w:rPr>
        <w:t xml:space="preserve">（标的名称） </w:t>
      </w:r>
      <w:r>
        <w:rPr>
          <w:rFonts w:hint="eastAsia" w:ascii="宋体" w:hAnsi="宋体" w:eastAsia="宋体" w:cs="宋体"/>
          <w:b w:val="0"/>
          <w:bCs/>
          <w:color w:val="000000"/>
          <w:sz w:val="24"/>
          <w:szCs w:val="24"/>
          <w:highlight w:val="white"/>
        </w:rPr>
        <w:t xml:space="preserve">，属于</w:t>
      </w:r>
      <w:r>
        <w:rPr>
          <w:rFonts w:hint="eastAsia" w:ascii="宋体" w:hAnsi="宋体" w:eastAsia="宋体" w:cs="宋体"/>
          <w:b w:val="0"/>
          <w:bCs/>
          <w:color w:val="000000"/>
          <w:sz w:val="24"/>
          <w:szCs w:val="24"/>
          <w:highlight w:val="white"/>
          <w:u w:val="single"/>
        </w:rPr>
        <w:t xml:space="preserve">（所属行业为</w:t>
      </w:r>
      <w:r>
        <w:rPr>
          <w:rFonts w:hint="eastAsia" w:ascii="宋体" w:hAnsi="宋体" w:eastAsia="宋体" w:cs="宋体"/>
          <w:b w:val="0"/>
          <w:bCs/>
          <w:color w:val="000000"/>
          <w:sz w:val="24"/>
          <w:szCs w:val="24"/>
          <w:highlight w:val="white"/>
          <w:u w:val="single"/>
          <w:lang w:eastAsia="zh-CN"/>
        </w:rPr>
        <w:t xml:space="preserve">批发业</w:t>
      </w:r>
      <w:r>
        <w:rPr>
          <w:rFonts w:hint="eastAsia" w:ascii="宋体" w:hAnsi="宋体" w:eastAsia="宋体" w:cs="宋体"/>
          <w:b w:val="0"/>
          <w:bCs/>
          <w:color w:val="000000"/>
          <w:sz w:val="24"/>
          <w:szCs w:val="24"/>
          <w:highlight w:val="white"/>
          <w:u w:val="single"/>
        </w:rPr>
        <w:t xml:space="preserve">）</w:t>
      </w:r>
      <w:r>
        <w:rPr>
          <w:rFonts w:hint="eastAsia" w:ascii="宋体" w:hAnsi="宋体" w:eastAsia="宋体" w:cs="宋体"/>
          <w:b w:val="0"/>
          <w:bCs/>
          <w:color w:val="000000"/>
          <w:sz w:val="24"/>
          <w:szCs w:val="24"/>
          <w:highlight w:val="white"/>
        </w:rPr>
        <w:t xml:space="preserve">； 承建（承接）企业为</w:t>
      </w:r>
      <w:r>
        <w:rPr>
          <w:rFonts w:hint="eastAsia" w:ascii="宋体" w:hAnsi="宋体" w:eastAsia="宋体" w:cs="宋体"/>
          <w:b w:val="0"/>
          <w:bCs/>
          <w:color w:val="000000"/>
          <w:sz w:val="24"/>
          <w:szCs w:val="24"/>
          <w:highlight w:val="white"/>
          <w:u w:val="single"/>
        </w:rPr>
        <w:t xml:space="preserve">（企业名称）</w:t>
      </w:r>
      <w:r>
        <w:rPr>
          <w:rFonts w:hint="eastAsia" w:ascii="宋体" w:hAnsi="宋体" w:eastAsia="宋体" w:cs="宋体"/>
          <w:b w:val="0"/>
          <w:bCs/>
          <w:color w:val="000000"/>
          <w:sz w:val="24"/>
          <w:szCs w:val="24"/>
          <w:highlight w:val="white"/>
        </w:rPr>
        <w:t xml:space="preserve">，从业人员</w:t>
      </w:r>
      <w:r>
        <w:rPr>
          <w:rFonts w:hint="eastAsia" w:ascii="宋体" w:hAnsi="宋体" w:eastAsia="宋体" w:cs="宋体"/>
          <w:b w:val="0"/>
          <w:bCs/>
          <w:color w:val="000000"/>
          <w:sz w:val="24"/>
          <w:szCs w:val="24"/>
          <w:highlight w:val="white"/>
          <w:u w:val="single"/>
        </w:rPr>
        <w:t xml:space="preserve">       </w:t>
      </w:r>
      <w:r>
        <w:rPr>
          <w:rFonts w:hint="eastAsia" w:ascii="宋体" w:hAnsi="宋体" w:eastAsia="宋体" w:cs="宋体"/>
          <w:b w:val="0"/>
          <w:bCs/>
          <w:color w:val="000000"/>
          <w:sz w:val="24"/>
          <w:szCs w:val="24"/>
          <w:highlight w:val="white"/>
        </w:rPr>
        <w:t xml:space="preserve">人，营业收入为</w:t>
      </w:r>
      <w:r>
        <w:rPr>
          <w:rFonts w:hint="eastAsia" w:ascii="宋体" w:hAnsi="宋体" w:eastAsia="宋体" w:cs="宋体"/>
          <w:b w:val="0"/>
          <w:bCs/>
          <w:color w:val="000000"/>
          <w:sz w:val="24"/>
          <w:szCs w:val="24"/>
          <w:highlight w:val="white"/>
          <w:u w:val="single"/>
        </w:rPr>
        <w:t xml:space="preserve">       </w:t>
      </w:r>
      <w:r>
        <w:rPr>
          <w:rFonts w:hint="eastAsia" w:ascii="宋体" w:hAnsi="宋体" w:eastAsia="宋体" w:cs="宋体"/>
          <w:b w:val="0"/>
          <w:bCs/>
          <w:color w:val="000000"/>
          <w:sz w:val="24"/>
          <w:szCs w:val="24"/>
          <w:highlight w:val="white"/>
        </w:rPr>
        <w:t xml:space="preserve">万元，资产总额为</w:t>
      </w:r>
      <w:r>
        <w:rPr>
          <w:rFonts w:hint="eastAsia" w:ascii="宋体" w:hAnsi="宋体" w:eastAsia="宋体" w:cs="宋体"/>
          <w:b w:val="0"/>
          <w:bCs/>
          <w:color w:val="000000"/>
          <w:sz w:val="24"/>
          <w:szCs w:val="24"/>
          <w:highlight w:val="white"/>
          <w:u w:val="single"/>
        </w:rPr>
        <w:t xml:space="preserve">       </w:t>
      </w:r>
      <w:r>
        <w:rPr>
          <w:rFonts w:hint="eastAsia" w:ascii="宋体" w:hAnsi="宋体" w:eastAsia="宋体" w:cs="宋体"/>
          <w:b w:val="0"/>
          <w:bCs/>
          <w:color w:val="000000"/>
          <w:sz w:val="24"/>
          <w:szCs w:val="24"/>
          <w:highlight w:val="white"/>
        </w:rPr>
        <w:t xml:space="preserve">万元</w:t>
      </w:r>
      <w:r>
        <w:rPr>
          <w:rFonts w:hint="eastAsia" w:ascii="宋体" w:hAnsi="宋体" w:eastAsia="宋体" w:cs="宋体"/>
          <w:b w:val="0"/>
          <w:bCs/>
          <w:color w:val="000000"/>
          <w:sz w:val="24"/>
          <w:szCs w:val="24"/>
          <w:highlight w:val="white"/>
          <w:vertAlign w:val="superscript"/>
        </w:rPr>
        <w:t xml:space="preserve">1</w:t>
      </w:r>
      <w:r>
        <w:rPr>
          <w:rFonts w:hint="eastAsia" w:ascii="宋体" w:hAnsi="宋体" w:eastAsia="宋体" w:cs="宋体"/>
          <w:b w:val="0"/>
          <w:bCs/>
          <w:color w:val="000000"/>
          <w:sz w:val="24"/>
          <w:szCs w:val="24"/>
          <w:highlight w:val="white"/>
        </w:rPr>
        <w:t xml:space="preserve">，属于</w:t>
      </w:r>
      <w:r>
        <w:rPr>
          <w:rFonts w:hint="eastAsia" w:ascii="宋体" w:hAnsi="宋体" w:eastAsia="宋体" w:cs="宋体"/>
          <w:b w:val="0"/>
          <w:bCs/>
          <w:color w:val="000000"/>
          <w:sz w:val="24"/>
          <w:szCs w:val="24"/>
          <w:highlight w:val="white"/>
          <w:u w:val="single"/>
        </w:rPr>
        <w:t xml:space="preserve">（中型企业、 小型企业、微型企业）</w:t>
      </w:r>
      <w:r>
        <w:rPr>
          <w:rFonts w:hint="eastAsia" w:ascii="宋体" w:hAnsi="宋体" w:eastAsia="宋体" w:cs="宋体"/>
          <w:b w:val="0"/>
          <w:bCs/>
          <w:color w:val="000000"/>
          <w:sz w:val="24"/>
          <w:szCs w:val="24"/>
          <w:highlight w:val="white"/>
        </w:rPr>
        <w:t xml:space="preserve">； </w:t>
      </w:r>
      <w:r>
        <w:rPr>
          <w:highlight w:val="white"/>
        </w:rPr>
      </w:r>
      <w:r/>
    </w:p>
    <w:p>
      <w:pPr>
        <w:ind w:firstLine="424"/>
        <w:jc w:val="left"/>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2. </w:t>
      </w:r>
      <w:r>
        <w:rPr>
          <w:rFonts w:hint="eastAsia" w:ascii="宋体" w:hAnsi="宋体" w:eastAsia="宋体" w:cs="宋体"/>
          <w:b w:val="0"/>
          <w:bCs/>
          <w:color w:val="000000"/>
          <w:sz w:val="24"/>
          <w:szCs w:val="24"/>
          <w:highlight w:val="white"/>
          <w:u w:val="single"/>
        </w:rPr>
        <w:t xml:space="preserve">（标的名称） </w:t>
      </w:r>
      <w:r>
        <w:rPr>
          <w:rFonts w:hint="eastAsia" w:ascii="宋体" w:hAnsi="宋体" w:eastAsia="宋体" w:cs="宋体"/>
          <w:b w:val="0"/>
          <w:bCs/>
          <w:color w:val="000000"/>
          <w:sz w:val="24"/>
          <w:szCs w:val="24"/>
          <w:highlight w:val="white"/>
        </w:rPr>
        <w:t xml:space="preserve">，属于</w:t>
      </w:r>
      <w:r>
        <w:rPr>
          <w:rFonts w:hint="eastAsia" w:ascii="宋体" w:hAnsi="宋体" w:eastAsia="宋体" w:cs="宋体"/>
          <w:b w:val="0"/>
          <w:bCs/>
          <w:color w:val="000000"/>
          <w:sz w:val="24"/>
          <w:szCs w:val="24"/>
          <w:highlight w:val="white"/>
          <w:u w:val="single"/>
        </w:rPr>
        <w:t xml:space="preserve">（所属行业为</w:t>
      </w:r>
      <w:r>
        <w:rPr>
          <w:rFonts w:hint="eastAsia" w:ascii="宋体" w:hAnsi="宋体" w:eastAsia="宋体" w:cs="宋体"/>
          <w:b w:val="0"/>
          <w:bCs/>
          <w:color w:val="000000"/>
          <w:sz w:val="24"/>
          <w:szCs w:val="24"/>
          <w:highlight w:val="white"/>
          <w:u w:val="single"/>
          <w:lang w:eastAsia="zh-CN"/>
        </w:rPr>
        <w:t xml:space="preserve">批发业</w:t>
      </w:r>
      <w:r>
        <w:rPr>
          <w:rFonts w:hint="eastAsia" w:ascii="宋体" w:hAnsi="宋体" w:eastAsia="宋体" w:cs="宋体"/>
          <w:b w:val="0"/>
          <w:bCs/>
          <w:color w:val="000000"/>
          <w:sz w:val="24"/>
          <w:szCs w:val="24"/>
          <w:highlight w:val="white"/>
          <w:u w:val="single"/>
        </w:rPr>
        <w:t xml:space="preserve">）</w:t>
      </w:r>
      <w:r>
        <w:rPr>
          <w:rFonts w:hint="eastAsia" w:ascii="宋体" w:hAnsi="宋体" w:eastAsia="宋体" w:cs="宋体"/>
          <w:b w:val="0"/>
          <w:bCs/>
          <w:color w:val="000000"/>
          <w:sz w:val="24"/>
          <w:szCs w:val="24"/>
          <w:highlight w:val="white"/>
        </w:rPr>
        <w:t xml:space="preserve">； 承建（承接）企业为</w:t>
      </w:r>
      <w:r>
        <w:rPr>
          <w:rFonts w:hint="eastAsia" w:ascii="宋体" w:hAnsi="宋体" w:eastAsia="宋体" w:cs="宋体"/>
          <w:b w:val="0"/>
          <w:bCs/>
          <w:color w:val="000000"/>
          <w:sz w:val="24"/>
          <w:szCs w:val="24"/>
          <w:highlight w:val="white"/>
          <w:u w:val="single"/>
        </w:rPr>
        <w:t xml:space="preserve">（企业名称）</w:t>
      </w:r>
      <w:r>
        <w:rPr>
          <w:rFonts w:hint="eastAsia" w:ascii="宋体" w:hAnsi="宋体" w:eastAsia="宋体" w:cs="宋体"/>
          <w:b w:val="0"/>
          <w:bCs/>
          <w:color w:val="000000"/>
          <w:sz w:val="24"/>
          <w:szCs w:val="24"/>
          <w:highlight w:val="white"/>
        </w:rPr>
        <w:t xml:space="preserve">，从业人员</w:t>
      </w:r>
      <w:r>
        <w:rPr>
          <w:rFonts w:hint="eastAsia" w:ascii="宋体" w:hAnsi="宋体" w:eastAsia="宋体" w:cs="宋体"/>
          <w:b w:val="0"/>
          <w:bCs/>
          <w:color w:val="000000"/>
          <w:sz w:val="24"/>
          <w:szCs w:val="24"/>
          <w:highlight w:val="white"/>
          <w:u w:val="single"/>
        </w:rPr>
        <w:t xml:space="preserve">       </w:t>
      </w:r>
      <w:r>
        <w:rPr>
          <w:rFonts w:hint="eastAsia" w:ascii="宋体" w:hAnsi="宋体" w:eastAsia="宋体" w:cs="宋体"/>
          <w:b w:val="0"/>
          <w:bCs/>
          <w:color w:val="000000"/>
          <w:sz w:val="24"/>
          <w:szCs w:val="24"/>
          <w:highlight w:val="white"/>
        </w:rPr>
        <w:t xml:space="preserve">人，营业收入为</w:t>
      </w:r>
      <w:r>
        <w:rPr>
          <w:rFonts w:hint="eastAsia" w:ascii="宋体" w:hAnsi="宋体" w:eastAsia="宋体" w:cs="宋体"/>
          <w:b w:val="0"/>
          <w:bCs/>
          <w:color w:val="000000"/>
          <w:sz w:val="24"/>
          <w:szCs w:val="24"/>
          <w:highlight w:val="white"/>
          <w:u w:val="single"/>
        </w:rPr>
        <w:t xml:space="preserve">       </w:t>
      </w:r>
      <w:r>
        <w:rPr>
          <w:rFonts w:hint="eastAsia" w:ascii="宋体" w:hAnsi="宋体" w:eastAsia="宋体" w:cs="宋体"/>
          <w:b w:val="0"/>
          <w:bCs/>
          <w:color w:val="000000"/>
          <w:sz w:val="24"/>
          <w:szCs w:val="24"/>
          <w:highlight w:val="white"/>
        </w:rPr>
        <w:t xml:space="preserve">万元，资产总额为</w:t>
      </w:r>
      <w:r>
        <w:rPr>
          <w:rFonts w:hint="eastAsia" w:ascii="宋体" w:hAnsi="宋体" w:eastAsia="宋体" w:cs="宋体"/>
          <w:b w:val="0"/>
          <w:bCs/>
          <w:color w:val="000000"/>
          <w:sz w:val="24"/>
          <w:szCs w:val="24"/>
          <w:highlight w:val="white"/>
          <w:u w:val="single"/>
        </w:rPr>
        <w:t xml:space="preserve">       </w:t>
      </w:r>
      <w:r>
        <w:rPr>
          <w:rFonts w:hint="eastAsia" w:ascii="宋体" w:hAnsi="宋体" w:eastAsia="宋体" w:cs="宋体"/>
          <w:b w:val="0"/>
          <w:bCs/>
          <w:color w:val="000000"/>
          <w:sz w:val="24"/>
          <w:szCs w:val="24"/>
          <w:highlight w:val="white"/>
        </w:rPr>
        <w:t xml:space="preserve">万元</w:t>
      </w:r>
      <w:r>
        <w:rPr>
          <w:rFonts w:hint="eastAsia" w:ascii="宋体" w:hAnsi="宋体" w:eastAsia="宋体" w:cs="宋体"/>
          <w:b w:val="0"/>
          <w:bCs/>
          <w:color w:val="000000"/>
          <w:sz w:val="24"/>
          <w:szCs w:val="24"/>
          <w:highlight w:val="white"/>
          <w:vertAlign w:val="superscript"/>
        </w:rPr>
        <w:t xml:space="preserve">1</w:t>
      </w:r>
      <w:r>
        <w:rPr>
          <w:rFonts w:hint="eastAsia" w:ascii="宋体" w:hAnsi="宋体" w:eastAsia="宋体" w:cs="宋体"/>
          <w:b w:val="0"/>
          <w:bCs/>
          <w:color w:val="000000"/>
          <w:sz w:val="24"/>
          <w:szCs w:val="24"/>
          <w:highlight w:val="white"/>
        </w:rPr>
        <w:t xml:space="preserve">，属于</w:t>
      </w:r>
      <w:r>
        <w:rPr>
          <w:rFonts w:hint="eastAsia" w:ascii="宋体" w:hAnsi="宋体" w:eastAsia="宋体" w:cs="宋体"/>
          <w:b w:val="0"/>
          <w:bCs/>
          <w:color w:val="000000"/>
          <w:sz w:val="24"/>
          <w:szCs w:val="24"/>
          <w:highlight w:val="white"/>
          <w:u w:val="single"/>
        </w:rPr>
        <w:t xml:space="preserve">（中型企业、 小型企业、微型企业）</w:t>
      </w:r>
      <w:r>
        <w:rPr>
          <w:rFonts w:hint="eastAsia" w:ascii="宋体" w:hAnsi="宋体" w:eastAsia="宋体" w:cs="宋体"/>
          <w:b w:val="0"/>
          <w:bCs/>
          <w:color w:val="000000"/>
          <w:sz w:val="24"/>
          <w:szCs w:val="24"/>
          <w:highlight w:val="white"/>
        </w:rPr>
        <w:t xml:space="preserve">； …… </w:t>
      </w:r>
      <w:r>
        <w:rPr>
          <w:highlight w:val="white"/>
        </w:rPr>
      </w:r>
      <w:r/>
    </w:p>
    <w:p>
      <w:pPr>
        <w:ind w:firstLine="424"/>
        <w:jc w:val="left"/>
        <w:keepLines w:val="0"/>
        <w:keepNext w:val="0"/>
        <w:pageBreakBefore w:val="0"/>
        <w:spacing w:line="360"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以上企业，不属于大企业的分支机构，不存在控股股东为大企业的情形，也不存在与大企业的负责人为同一人的情形。 本企业对上述声明内容的真实性负责。如有虚假，将依法承担相应责任。 </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ind w:firstLine="624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企业名称（盖章）： </w:t>
      </w:r>
      <w:r>
        <w:rPr>
          <w:highlight w:val="white"/>
        </w:rPr>
      </w:r>
      <w:r/>
    </w:p>
    <w:p>
      <w:pPr>
        <w:ind w:firstLine="624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 期：</w:t>
      </w:r>
      <w:r>
        <w:rPr>
          <w:highlight w:val="white"/>
        </w:rPr>
      </w:r>
      <w:r/>
    </w:p>
    <w:p>
      <w:pPr>
        <w:pStyle w:val="971"/>
        <w:ind w:firstLine="480"/>
        <w:pageBreakBefore w:val="0"/>
        <w:spacing w:line="360" w:lineRule="auto"/>
        <w:rPr>
          <w:rFonts w:hint="eastAsia" w:ascii="宋体" w:hAnsi="宋体" w:eastAsia="宋体" w:cs="宋体"/>
          <w:color w:val="000000"/>
          <w:sz w:val="24"/>
          <w:szCs w:val="24"/>
          <w:highlight w:val="white"/>
        </w:rPr>
        <w:outlineLvl w:val="2"/>
      </w:pPr>
      <w:r>
        <w:rPr>
          <w:rFonts w:hint="eastAsia" w:ascii="宋体" w:hAnsi="宋体" w:eastAsia="宋体" w:cs="宋体"/>
          <w:color w:val="000000"/>
          <w:sz w:val="24"/>
          <w:szCs w:val="24"/>
          <w:highlight w:val="white"/>
          <w:lang w:eastAsia="zh-TW"/>
        </w:rPr>
      </w:r>
      <w:r>
        <w:rPr>
          <w:highlight w:val="white"/>
        </w:rPr>
      </w:r>
      <w:r/>
    </w:p>
    <w:p>
      <w:pPr>
        <w:pStyle w:val="971"/>
        <w:ind w:firstLine="480"/>
        <w:pageBreakBefore w:val="0"/>
        <w:spacing w:line="360" w:lineRule="auto"/>
        <w:rPr>
          <w:rFonts w:hint="eastAsia" w:ascii="宋体" w:hAnsi="宋体" w:eastAsia="宋体" w:cs="宋体"/>
          <w:color w:val="000000"/>
          <w:sz w:val="24"/>
          <w:szCs w:val="24"/>
          <w:highlight w:val="white"/>
        </w:rPr>
        <w:outlineLvl w:val="2"/>
      </w:pPr>
      <w:r>
        <w:rPr>
          <w:rFonts w:hint="eastAsia" w:ascii="宋体" w:hAnsi="宋体" w:eastAsia="宋体" w:cs="宋体"/>
          <w:color w:val="000000"/>
          <w:sz w:val="24"/>
          <w:szCs w:val="24"/>
          <w:highlight w:val="white"/>
          <w:lang w:eastAsia="zh-TW"/>
        </w:rPr>
      </w:r>
      <w:r>
        <w:rPr>
          <w:highlight w:val="white"/>
        </w:rPr>
      </w:r>
      <w:r/>
    </w:p>
    <w:p>
      <w:pPr>
        <w:pStyle w:val="971"/>
        <w:ind w:firstLine="480"/>
        <w:pageBreakBefore w:val="0"/>
        <w:spacing w:line="360" w:lineRule="auto"/>
        <w:rPr>
          <w:rFonts w:hint="eastAsia" w:ascii="宋体" w:hAnsi="宋体" w:eastAsia="宋体" w:cs="宋体"/>
          <w:color w:val="000000"/>
          <w:sz w:val="24"/>
          <w:szCs w:val="24"/>
          <w:highlight w:val="white"/>
        </w:rPr>
        <w:outlineLvl w:val="2"/>
      </w:pPr>
      <w:r>
        <w:rPr>
          <w:rFonts w:hint="eastAsia" w:ascii="宋体" w:hAnsi="宋体" w:eastAsia="宋体" w:cs="宋体"/>
          <w:color w:val="000000"/>
          <w:sz w:val="24"/>
          <w:szCs w:val="24"/>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ageBreakBefore w:val="0"/>
        <w:spacing w:line="360" w:lineRule="auto"/>
        <w:rPr>
          <w:rFonts w:hint="eastAsia" w:ascii="宋体" w:hAnsi="宋体" w:eastAsia="宋体" w:cs="宋体"/>
          <w:b/>
          <w:color w:val="000000"/>
          <w:sz w:val="24"/>
          <w:highlight w:val="white"/>
        </w:rPr>
        <w:outlineLvl w:val="2"/>
      </w:pPr>
      <w:r>
        <w:rPr>
          <w:rFonts w:hint="eastAsia" w:ascii="宋体" w:hAnsi="宋体" w:eastAsia="宋体" w:cs="宋体"/>
          <w:b/>
          <w:color w:val="000000"/>
          <w:sz w:val="24"/>
          <w:highlight w:val="white"/>
          <w:lang w:val="en-US" w:eastAsia="zh-CN"/>
        </w:rPr>
        <w:t xml:space="preserve">附件8、</w:t>
      </w:r>
      <w:r>
        <w:rPr>
          <w:rFonts w:hint="eastAsia" w:ascii="宋体" w:hAnsi="宋体" w:eastAsia="宋体" w:cs="宋体"/>
          <w:b/>
          <w:color w:val="000000"/>
          <w:sz w:val="24"/>
          <w:highlight w:val="white"/>
        </w:rPr>
        <w:t xml:space="preserve">残疾人福利性单位声明函</w:t>
      </w:r>
      <w:r>
        <w:rPr>
          <w:rFonts w:hint="eastAsia" w:ascii="宋体" w:hAnsi="宋体" w:eastAsia="宋体" w:cs="宋体"/>
          <w:b/>
          <w:color w:val="000000"/>
          <w:sz w:val="24"/>
          <w:highlight w:val="white"/>
          <w:lang w:eastAsia="zh-CN"/>
        </w:rPr>
        <w:t xml:space="preserve">（</w:t>
      </w:r>
      <w:r>
        <w:rPr>
          <w:rFonts w:hint="eastAsia" w:ascii="宋体" w:hAnsi="宋体" w:eastAsia="宋体" w:cs="宋体"/>
          <w:b/>
          <w:color w:val="000000"/>
          <w:sz w:val="24"/>
          <w:highlight w:val="white"/>
          <w:lang w:val="en-US" w:eastAsia="zh-CN"/>
        </w:rPr>
        <w:t xml:space="preserve">如有</w:t>
      </w:r>
      <w:r>
        <w:rPr>
          <w:rFonts w:hint="eastAsia" w:ascii="宋体" w:hAnsi="宋体" w:eastAsia="宋体" w:cs="宋体"/>
          <w:b/>
          <w:color w:val="000000"/>
          <w:sz w:val="24"/>
          <w:highlight w:val="white"/>
          <w:lang w:eastAsia="zh-CN"/>
        </w:rPr>
        <w:t xml:space="preserve">）</w:t>
      </w:r>
      <w:r>
        <w:rPr>
          <w:highlight w:val="white"/>
        </w:rPr>
      </w:r>
      <w:r/>
    </w:p>
    <w:p>
      <w:pPr>
        <w:pStyle w:val="1209"/>
        <w:jc w:val="center"/>
        <w:pageBreakBefore w:val="0"/>
        <w:spacing w:line="360" w:lineRule="auto"/>
        <w:rPr>
          <w:rFonts w:hint="eastAsia" w:ascii="宋体" w:hAnsi="宋体" w:eastAsia="宋体" w:cs="宋体"/>
          <w:b/>
          <w:bCs/>
          <w:color w:val="000000"/>
          <w:highlight w:val="white"/>
        </w:rPr>
      </w:pPr>
      <w:r>
        <w:rPr>
          <w:highlight w:val="white"/>
        </w:rPr>
      </w:r>
      <w:bookmarkStart w:id="27" w:name="OLE_LINK13"/>
      <w:r>
        <w:rPr>
          <w:highlight w:val="white"/>
        </w:rPr>
      </w:r>
      <w:bookmarkEnd w:id="27"/>
      <w:r>
        <w:rPr>
          <w:highlight w:val="white"/>
        </w:rPr>
      </w:r>
      <w:bookmarkStart w:id="28" w:name="OLE_LINK14"/>
      <w:r>
        <w:rPr>
          <w:highlight w:val="white"/>
        </w:rPr>
      </w:r>
      <w:bookmarkEnd w:id="28"/>
      <w:r>
        <w:rPr>
          <w:rFonts w:hint="eastAsia" w:ascii="宋体" w:hAnsi="宋体" w:eastAsia="宋体" w:cs="宋体"/>
          <w:b/>
          <w:bCs/>
          <w:color w:val="000000"/>
          <w:highlight w:val="white"/>
          <w:lang w:val="en-US" w:eastAsia="en-US"/>
        </w:rPr>
        <w:t xml:space="preserve">残疾人福利性单位声明函</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en-US"/>
        </w:rPr>
        <w:t xml:space="preserve">本单位郑重声明，根据《财政部</w:t>
      </w:r>
      <w:r>
        <w:rPr>
          <w:rFonts w:hint="eastAsia" w:ascii="宋体" w:hAnsi="宋体" w:eastAsia="宋体" w:cs="宋体"/>
          <w:color w:val="000000"/>
          <w:highlight w:val="white"/>
        </w:rPr>
        <w:t xml:space="preserve"> </w:t>
      </w:r>
      <w:r>
        <w:rPr>
          <w:rFonts w:hint="eastAsia" w:ascii="宋体" w:hAnsi="宋体" w:eastAsia="宋体" w:cs="宋体"/>
          <w:color w:val="000000"/>
          <w:highlight w:val="white"/>
          <w:lang w:val="en-US" w:eastAsia="en-US"/>
        </w:rPr>
        <w:t xml:space="preserve">民政部</w:t>
      </w:r>
      <w:r>
        <w:rPr>
          <w:rFonts w:hint="eastAsia" w:ascii="宋体" w:hAnsi="宋体" w:eastAsia="宋体" w:cs="宋体"/>
          <w:color w:val="000000"/>
          <w:highlight w:val="white"/>
        </w:rPr>
        <w:t xml:space="preserve"> </w:t>
      </w:r>
      <w:r>
        <w:rPr>
          <w:rFonts w:hint="eastAsia" w:ascii="宋体" w:hAnsi="宋体" w:eastAsia="宋体" w:cs="宋体"/>
          <w:color w:val="000000"/>
          <w:highlight w:val="white"/>
          <w:lang w:val="en-US" w:eastAsia="en-US"/>
        </w:rPr>
        <w:t xml:space="preserve">中国残疾人联合会关于促进残疾人就业政府采购政策的通知》（财库〔</w:t>
      </w:r>
      <w:r>
        <w:rPr>
          <w:rFonts w:hint="eastAsia" w:ascii="宋体" w:hAnsi="宋体" w:eastAsia="宋体" w:cs="宋体"/>
          <w:color w:val="000000"/>
          <w:highlight w:val="white"/>
        </w:rPr>
        <w:t xml:space="preserve">2017</w:t>
      </w:r>
      <w:r>
        <w:rPr>
          <w:rFonts w:hint="eastAsia" w:ascii="宋体" w:hAnsi="宋体" w:eastAsia="宋体" w:cs="宋体"/>
          <w:color w:val="000000"/>
          <w:highlight w:val="white"/>
          <w:lang w:val="en-US" w:eastAsia="en-US"/>
        </w:rPr>
        <w:t xml:space="preserve">〕</w:t>
      </w:r>
      <w:r>
        <w:rPr>
          <w:rFonts w:hint="eastAsia" w:ascii="宋体" w:hAnsi="宋体" w:eastAsia="宋体" w:cs="宋体"/>
          <w:color w:val="000000"/>
          <w:highlight w:val="white"/>
        </w:rPr>
        <w:t xml:space="preserve">141</w:t>
      </w:r>
      <w:r>
        <w:rPr>
          <w:rFonts w:hint="eastAsia" w:ascii="宋体" w:hAnsi="宋体" w:eastAsia="宋体" w:cs="宋体"/>
          <w:color w:val="000000"/>
          <w:highlight w:val="white"/>
          <w:lang w:val="en-US" w:eastAsia="en-US"/>
        </w:rPr>
        <w:t xml:space="preserve">号）的规定，本单位为符合条件的残疾人福利性单位，且本单位参加</w:t>
      </w:r>
      <w:r>
        <w:rPr>
          <w:rFonts w:hint="eastAsia" w:ascii="宋体" w:hAnsi="宋体" w:eastAsia="宋体" w:cs="宋体"/>
          <w:color w:val="000000"/>
          <w:highlight w:val="white"/>
        </w:rPr>
        <w:t xml:space="preserve">______</w:t>
      </w:r>
      <w:r>
        <w:rPr>
          <w:rFonts w:hint="eastAsia" w:ascii="宋体" w:hAnsi="宋体" w:eastAsia="宋体" w:cs="宋体"/>
          <w:color w:val="000000"/>
          <w:highlight w:val="white"/>
          <w:lang w:val="en-US" w:eastAsia="en-US"/>
        </w:rPr>
        <w:t xml:space="preserve">单位的</w:t>
      </w:r>
      <w:r>
        <w:rPr>
          <w:rFonts w:hint="eastAsia" w:ascii="宋体" w:hAnsi="宋体" w:eastAsia="宋体" w:cs="宋体"/>
          <w:color w:val="000000"/>
          <w:highlight w:val="white"/>
        </w:rPr>
        <w:t xml:space="preserve">______</w:t>
      </w:r>
      <w:r>
        <w:rPr>
          <w:rFonts w:hint="eastAsia" w:ascii="宋体" w:hAnsi="宋体" w:eastAsia="宋体" w:cs="宋体"/>
          <w:color w:val="000000"/>
          <w:highlight w:val="white"/>
          <w:lang w:val="en-US" w:eastAsia="en-US"/>
        </w:rPr>
        <w:t xml:space="preserve">项目</w:t>
      </w:r>
      <w:r>
        <w:rPr>
          <w:rFonts w:hint="eastAsia" w:ascii="宋体" w:hAnsi="宋体" w:eastAsia="宋体" w:cs="宋体"/>
          <w:color w:val="000000"/>
          <w:sz w:val="24"/>
          <w:szCs w:val="24"/>
          <w:highlight w:val="white"/>
          <w:lang w:val="en-US" w:eastAsia="zh-CN"/>
        </w:rPr>
        <w:t xml:space="preserve">第</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lang w:val="en-US" w:eastAsia="zh-CN"/>
        </w:rPr>
        <w:t xml:space="preserve">标段</w:t>
      </w:r>
      <w:r>
        <w:rPr>
          <w:rFonts w:hint="eastAsia" w:ascii="宋体" w:hAnsi="宋体" w:eastAsia="宋体" w:cs="宋体"/>
          <w:color w:val="000000"/>
          <w:highlight w:val="white"/>
          <w:lang w:val="en-US" w:eastAsia="en-US"/>
        </w:rPr>
        <w:t xml:space="preserve">采购活动提供本单位制造的货物（由本单位承担工程</w:t>
      </w:r>
      <w:r>
        <w:rPr>
          <w:rFonts w:hint="eastAsia" w:ascii="宋体" w:hAnsi="宋体" w:eastAsia="宋体" w:cs="宋体"/>
          <w:color w:val="000000"/>
          <w:highlight w:val="white"/>
        </w:rPr>
        <w:t xml:space="preserve">/</w:t>
      </w:r>
      <w:r>
        <w:rPr>
          <w:rFonts w:hint="eastAsia" w:ascii="宋体" w:hAnsi="宋体" w:eastAsia="宋体" w:cs="宋体"/>
          <w:color w:val="000000"/>
          <w:highlight w:val="white"/>
          <w:lang w:val="en-US" w:eastAsia="en-US"/>
        </w:rPr>
        <w:t xml:space="preserve">提供服务），或者提供其他残疾人福利性单位制造的货物（不包括使用非残疾人福利性单位注册商标的货物）。</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en-US"/>
        </w:rPr>
        <w:t xml:space="preserve">本单位对上述声明的真实性负责。如有虚假，将依法承担相应责任。</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rPr>
      </w:r>
      <w:r>
        <w:rPr>
          <w:highlight w:val="white"/>
        </w:rPr>
      </w:r>
      <w:r/>
    </w:p>
    <w:p>
      <w:pPr>
        <w:pStyle w:val="1209"/>
        <w:ind w:firstLine="450"/>
        <w:jc w:val="center"/>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                              </w:t>
      </w:r>
      <w:r>
        <w:rPr>
          <w:rFonts w:hint="eastAsia" w:ascii="宋体" w:hAnsi="宋体" w:eastAsia="宋体" w:cs="宋体"/>
          <w:color w:val="000000"/>
          <w:highlight w:val="white"/>
          <w:lang w:val="en-US" w:eastAsia="en-US"/>
        </w:rPr>
        <w:t xml:space="preserve">单位名称（盖章）：</w:t>
      </w:r>
      <w:r>
        <w:rPr>
          <w:highlight w:val="white"/>
        </w:rPr>
      </w:r>
      <w:r/>
    </w:p>
    <w:p>
      <w:pPr>
        <w:pStyle w:val="1208"/>
        <w:ind w:firstLine="594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en-US"/>
        </w:rPr>
        <w:t xml:space="preserve">日期：</w:t>
      </w:r>
      <w:r>
        <w:rPr>
          <w:highlight w:val="white"/>
        </w:rPr>
      </w:r>
      <w:r/>
    </w:p>
    <w:p>
      <w:pPr>
        <w:pStyle w:val="948"/>
        <w:ind w:firstLine="0"/>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lang w:eastAsia="en-US"/>
        </w:rPr>
      </w:r>
      <w:r>
        <w:rPr>
          <w:highlight w:val="white"/>
        </w:rPr>
      </w:r>
      <w:r/>
    </w:p>
    <w:p>
      <w:pPr>
        <w:pStyle w:val="948"/>
        <w:ind w:firstLine="0"/>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9"/>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32"/>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33"/>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33"/>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33"/>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33"/>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ageBreakBefore w:val="0"/>
        <w:spacing w:line="360" w:lineRule="auto"/>
        <w:rPr>
          <w:rFonts w:hint="eastAsia" w:ascii="宋体" w:hAnsi="宋体" w:eastAsia="宋体" w:cs="宋体"/>
          <w:b/>
          <w:bCs/>
          <w:color w:val="000000"/>
          <w:szCs w:val="21"/>
          <w:highlight w:val="white"/>
        </w:rPr>
        <w:outlineLvl w:val="2"/>
      </w:pPr>
      <w:r>
        <w:rPr>
          <w:highlight w:val="white"/>
        </w:rPr>
      </w:r>
      <w:bookmarkStart w:id="29" w:name="_Toc26322"/>
      <w:r>
        <w:rPr>
          <w:rFonts w:hint="eastAsia" w:ascii="宋体" w:hAnsi="宋体" w:eastAsia="宋体" w:cs="宋体"/>
          <w:b/>
          <w:color w:val="000000"/>
          <w:sz w:val="24"/>
          <w:highlight w:val="white"/>
          <w:lang w:val="en-US" w:eastAsia="zh-CN"/>
        </w:rPr>
        <w:t xml:space="preserve">附件11：</w:t>
      </w:r>
      <w:r>
        <w:rPr>
          <w:rFonts w:hint="eastAsia" w:ascii="宋体" w:hAnsi="宋体" w:eastAsia="宋体" w:cs="宋体"/>
          <w:b/>
          <w:color w:val="000000"/>
          <w:sz w:val="24"/>
          <w:highlight w:val="white"/>
          <w:lang w:val="zh-CN" w:eastAsia="zh-CN"/>
        </w:rPr>
        <w:t xml:space="preserve">监狱企业证明文件（如有）</w:t>
      </w:r>
      <w:bookmarkEnd w:id="29"/>
      <w:r>
        <w:rPr>
          <w:highlight w:val="white"/>
        </w:rPr>
      </w:r>
      <w:r/>
    </w:p>
    <w:p>
      <w:pPr>
        <w:pStyle w:val="1209"/>
        <w:jc w:val="center"/>
        <w:pageBreakBefore w:val="0"/>
        <w:spacing w:line="360" w:lineRule="auto"/>
        <w:rPr>
          <w:rFonts w:hint="eastAsia" w:ascii="宋体" w:hAnsi="宋体" w:eastAsia="宋体" w:cs="宋体"/>
          <w:color w:val="000000"/>
          <w:highlight w:val="white"/>
        </w:rPr>
      </w:pPr>
      <w:r>
        <w:rPr>
          <w:rFonts w:hint="eastAsia" w:ascii="宋体" w:hAnsi="宋体" w:eastAsia="宋体" w:cs="宋体"/>
          <w:b/>
          <w:bCs/>
          <w:color w:val="000000"/>
          <w:highlight w:val="white"/>
          <w:lang w:val="zh-CN" w:eastAsia="en-US"/>
        </w:rPr>
        <w:t xml:space="preserve">监狱企业的证明文件</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本企业（单位）郑重声明下列事项（按照实际情况勾选或填空）：</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本企业（单位）为直接响应单位提供本企业（单位）的服务。</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（1）本企业（单位）（请填写：是、不是）监狱企业。</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（2）本企业（单位）（请填写：是、不是）为联合体一方，提供本企业（单位）的服务。本企业（单位）提供协议合同金额占到共同投标协议合同总金额的比例为。</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　　本企业（单位）对上述声明的真实性负责。如有虚假，将依法承担相应责任。</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1209"/>
        <w:ind w:firstLine="528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响应单位签章：         </w:t>
      </w:r>
      <w:r>
        <w:rPr>
          <w:highlight w:val="white"/>
        </w:rPr>
      </w:r>
      <w:r/>
    </w:p>
    <w:p>
      <w:pPr>
        <w:pStyle w:val="1209"/>
        <w:ind w:firstLine="5308"/>
        <w:pageBreakBefore w:val="0"/>
        <w:spacing w:line="360" w:lineRule="auto"/>
        <w:rPr>
          <w:rFonts w:hint="eastAsia" w:ascii="宋体" w:hAnsi="宋体" w:eastAsia="宋体" w:cs="宋体"/>
          <w:color w:val="000000"/>
          <w:highlight w:val="white"/>
          <w:u w:val="single"/>
        </w:rPr>
      </w:pPr>
      <w:r>
        <w:rPr>
          <w:rFonts w:hint="eastAsia" w:ascii="宋体" w:hAnsi="宋体" w:eastAsia="宋体" w:cs="宋体"/>
          <w:color w:val="000000"/>
          <w:highlight w:val="white"/>
          <w:lang w:val="en-US" w:eastAsia="zh-CN"/>
        </w:rPr>
        <w:t xml:space="preserve">日      期：</w:t>
      </w:r>
      <w:r>
        <w:rPr>
          <w:rFonts w:hint="eastAsia" w:ascii="宋体" w:hAnsi="宋体" w:eastAsia="宋体" w:cs="宋体"/>
          <w:color w:val="000000"/>
          <w:highlight w:val="white"/>
          <w:u w:val="single"/>
          <w:lang w:val="en-US" w:eastAsia="zh-CN"/>
        </w:rPr>
        <w:t xml:space="preserve">  年   月   日</w:t>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ind w:firstLine="440"/>
        <w:jc w:val="left"/>
        <w:pageBreakBefore w:val="0"/>
        <w:spacing w:line="360" w:lineRule="auto"/>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r>
      <w:r>
        <w:rPr>
          <w:highlight w:val="white"/>
        </w:rPr>
      </w:r>
      <w:r/>
    </w:p>
    <w:p>
      <w:pPr>
        <w:pageBreakBefore w:val="0"/>
        <w:spacing w:line="360" w:lineRule="auto"/>
        <w:rPr>
          <w:rFonts w:hint="eastAsia" w:ascii="宋体" w:hAnsi="宋体" w:eastAsia="宋体" w:cs="宋体"/>
          <w:b/>
          <w:bCs/>
          <w:color w:val="000000"/>
          <w:szCs w:val="21"/>
          <w:highlight w:val="white"/>
        </w:rPr>
      </w:pPr>
      <w:r>
        <w:rPr>
          <w:rFonts w:hint="eastAsia" w:ascii="宋体" w:hAnsi="宋体" w:eastAsia="宋体" w:cs="宋体"/>
          <w:b/>
          <w:bCs/>
          <w:color w:val="000000"/>
          <w:szCs w:val="21"/>
          <w:highlight w:val="white"/>
        </w:rPr>
        <w:br w:type="page" w:clear="all"/>
      </w:r>
      <w:r>
        <w:rPr>
          <w:highlight w:val="white"/>
        </w:rPr>
      </w:r>
      <w:r/>
    </w:p>
    <w:p>
      <w:pPr>
        <w:pageBreakBefore w:val="0"/>
        <w:spacing w:line="360" w:lineRule="auto"/>
        <w:rPr>
          <w:rFonts w:hint="eastAsia" w:ascii="宋体" w:hAnsi="宋体" w:eastAsia="宋体" w:cs="宋体"/>
          <w:b/>
          <w:bCs/>
          <w:color w:val="000000"/>
          <w:szCs w:val="21"/>
          <w:highlight w:val="white"/>
        </w:rPr>
        <w:outlineLvl w:val="2"/>
      </w:pPr>
      <w:r>
        <w:rPr>
          <w:highlight w:val="white"/>
        </w:rPr>
      </w:r>
      <w:bookmarkStart w:id="30" w:name="_Toc21078"/>
      <w:r>
        <w:rPr>
          <w:rFonts w:hint="eastAsia" w:ascii="宋体" w:hAnsi="宋体" w:eastAsia="宋体" w:cs="宋体"/>
          <w:b/>
          <w:color w:val="000000"/>
          <w:sz w:val="24"/>
          <w:highlight w:val="white"/>
          <w:lang w:val="en-US" w:eastAsia="zh-CN"/>
        </w:rPr>
        <w:t xml:space="preserve">附件12：</w:t>
      </w:r>
      <w:bookmarkEnd w:id="30"/>
      <w:r>
        <w:rPr>
          <w:rFonts w:hint="eastAsia" w:ascii="宋体" w:hAnsi="宋体" w:eastAsia="宋体" w:cs="宋体"/>
          <w:b/>
          <w:color w:val="000000"/>
          <w:sz w:val="24"/>
          <w:highlight w:val="white"/>
          <w:lang w:val="zh-CN" w:eastAsia="zh-CN"/>
        </w:rPr>
        <w:t xml:space="preserve">投标（响应）保证承诺书</w:t>
      </w:r>
      <w:r>
        <w:rPr>
          <w:highlight w:val="white"/>
        </w:rPr>
      </w:r>
      <w:r/>
    </w:p>
    <w:p>
      <w:pPr>
        <w:pStyle w:val="1209"/>
        <w:jc w:val="center"/>
        <w:pageBreakBefore w:val="0"/>
        <w:spacing w:line="360" w:lineRule="auto"/>
        <w:rPr>
          <w:rFonts w:hint="eastAsia" w:ascii="宋体" w:hAnsi="宋体" w:eastAsia="宋体" w:cs="宋体"/>
          <w:b/>
          <w:bCs/>
          <w:color w:val="000000"/>
          <w:highlight w:val="white"/>
        </w:rPr>
      </w:pPr>
      <w:r>
        <w:rPr>
          <w:rFonts w:hint="eastAsia" w:ascii="宋体" w:hAnsi="宋体" w:eastAsia="宋体" w:cs="宋体"/>
          <w:b/>
          <w:bCs/>
          <w:color w:val="000000"/>
          <w:highlight w:val="white"/>
          <w:lang w:val="zh-CN" w:eastAsia="en-US"/>
        </w:rPr>
        <w:t xml:space="preserve">投标（响应）保证承诺书</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致：</w:t>
      </w:r>
      <w:r>
        <w:rPr>
          <w:rFonts w:hint="eastAsia" w:ascii="宋体" w:hAnsi="宋体" w:eastAsia="宋体" w:cs="宋体"/>
          <w:color w:val="000000"/>
          <w:highlight w:val="white"/>
          <w:u w:val="single"/>
          <w:lang w:val="en-US" w:eastAsia="zh-CN"/>
        </w:rPr>
        <w:t xml:space="preserve">         </w:t>
      </w:r>
      <w:r>
        <w:rPr>
          <w:rFonts w:hint="eastAsia" w:ascii="宋体" w:hAnsi="宋体" w:eastAsia="宋体" w:cs="宋体"/>
          <w:color w:val="000000"/>
          <w:highlight w:val="white"/>
          <w:lang w:val="en-US" w:eastAsia="zh-CN"/>
        </w:rPr>
        <w:t xml:space="preserve">（采购代理机构名称）</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我（单位/本人，以下统称我单位）自愿参加</w:t>
      </w:r>
      <w:r>
        <w:rPr>
          <w:rFonts w:hint="eastAsia" w:ascii="宋体" w:hAnsi="宋体" w:eastAsia="宋体" w:cs="宋体"/>
          <w:color w:val="000000"/>
          <w:highlight w:val="white"/>
          <w:u w:val="single"/>
          <w:lang w:val="en-US" w:eastAsia="zh-CN"/>
        </w:rPr>
        <w:t xml:space="preserve">              </w:t>
      </w:r>
      <w:r>
        <w:rPr>
          <w:rFonts w:hint="eastAsia" w:ascii="宋体" w:hAnsi="宋体" w:eastAsia="宋体" w:cs="宋体"/>
          <w:color w:val="000000"/>
          <w:highlight w:val="white"/>
          <w:lang w:val="en-US" w:eastAsia="zh-CN"/>
        </w:rPr>
        <w:t xml:space="preserve">（项目名称和采购编号）</w:t>
      </w:r>
      <w:r>
        <w:rPr>
          <w:rFonts w:hint="eastAsia" w:ascii="宋体" w:hAnsi="宋体" w:eastAsia="宋体" w:cs="宋体"/>
          <w:color w:val="000000"/>
          <w:sz w:val="24"/>
          <w:szCs w:val="24"/>
          <w:highlight w:val="white"/>
          <w:lang w:val="en-US" w:eastAsia="zh-CN"/>
        </w:rPr>
        <w:t xml:space="preserve">第</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lang w:val="en-US" w:eastAsia="zh-CN"/>
        </w:rPr>
        <w:t xml:space="preserve">标段</w:t>
      </w:r>
      <w:r>
        <w:rPr>
          <w:rFonts w:hint="eastAsia" w:ascii="宋体" w:hAnsi="宋体" w:eastAsia="宋体" w:cs="宋体"/>
          <w:color w:val="000000"/>
          <w:highlight w:val="white"/>
          <w:lang w:val="en-US" w:eastAsia="zh-CN"/>
        </w:rPr>
        <w:t xml:space="preserve">的投标（响应）,并做出如下承诺：</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1.自投标（响应）截止时间至本项目发布中标（成交）公告为止，撤销投标（响应）；</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2.中标（成交）后不依法与采购人签订合同；</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3.中标（成交）后不按本采购文件规定向采购人提交履约保证金；</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4.中标（成交）后不按本采购文件规定向贵方缴纳采购代理费。</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二、我单位知晓上述行为的法律后果，承认本承诺书作为贵方（或采购人）要求我单位履行违约赔偿义务的依据作用。</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投标（响应）人：</w:t>
      </w:r>
      <w:r>
        <w:rPr>
          <w:rFonts w:hint="eastAsia" w:ascii="宋体" w:hAnsi="宋体" w:eastAsia="宋体" w:cs="宋体"/>
          <w:color w:val="000000"/>
          <w:highlight w:val="white"/>
          <w:u w:val="single"/>
          <w:lang w:val="en-US" w:eastAsia="zh-CN"/>
        </w:rPr>
        <w:t xml:space="preserve">                      </w:t>
      </w:r>
      <w:r>
        <w:rPr>
          <w:rFonts w:hint="eastAsia" w:ascii="宋体" w:hAnsi="宋体" w:eastAsia="宋体" w:cs="宋体"/>
          <w:color w:val="000000"/>
          <w:highlight w:val="white"/>
          <w:lang w:val="en-US" w:eastAsia="zh-CN"/>
        </w:rPr>
        <w:t xml:space="preserve">（盖公章）</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地址：</w:t>
      </w:r>
      <w:r>
        <w:rPr>
          <w:rFonts w:hint="eastAsia" w:ascii="宋体" w:hAnsi="宋体" w:eastAsia="宋体" w:cs="宋体"/>
          <w:color w:val="000000"/>
          <w:highlight w:val="white"/>
          <w:u w:val="single"/>
          <w:lang w:val="en-US" w:eastAsia="zh-CN"/>
        </w:rPr>
        <w:t xml:space="preserve">         </w:t>
      </w:r>
      <w:r>
        <w:rPr>
          <w:rFonts w:hint="eastAsia" w:ascii="宋体" w:hAnsi="宋体" w:eastAsia="宋体" w:cs="宋体"/>
          <w:color w:val="000000"/>
          <w:highlight w:val="white"/>
          <w:lang w:val="en-US" w:eastAsia="zh-CN"/>
        </w:rPr>
        <w:t xml:space="preserve"> 电话：</w:t>
      </w:r>
      <w:r>
        <w:rPr>
          <w:rFonts w:hint="eastAsia" w:ascii="宋体" w:hAnsi="宋体" w:eastAsia="宋体" w:cs="宋体"/>
          <w:color w:val="000000"/>
          <w:highlight w:val="white"/>
          <w:u w:val="single"/>
          <w:lang w:val="en-US" w:eastAsia="zh-CN"/>
        </w:rPr>
        <w:t xml:space="preserve">       </w:t>
      </w:r>
      <w:r>
        <w:rPr>
          <w:rFonts w:hint="eastAsia" w:ascii="宋体" w:hAnsi="宋体" w:eastAsia="宋体" w:cs="宋体"/>
          <w:color w:val="000000"/>
          <w:highlight w:val="white"/>
          <w:lang w:val="en-US" w:eastAsia="zh-CN"/>
        </w:rPr>
        <w:t xml:space="preserve">  传真：</w:t>
      </w:r>
      <w:r>
        <w:rPr>
          <w:rFonts w:hint="eastAsia" w:ascii="宋体" w:hAnsi="宋体" w:eastAsia="宋体" w:cs="宋体"/>
          <w:color w:val="000000"/>
          <w:highlight w:val="white"/>
          <w:u w:val="single"/>
          <w:lang w:val="en-US" w:eastAsia="zh-CN"/>
        </w:rPr>
        <w:t xml:space="preserve">      </w:t>
      </w:r>
      <w:r>
        <w:rPr>
          <w:rFonts w:hint="eastAsia" w:ascii="宋体" w:hAnsi="宋体" w:eastAsia="宋体" w:cs="宋体"/>
          <w:color w:val="000000"/>
          <w:highlight w:val="white"/>
          <w:lang w:val="en-US" w:eastAsia="zh-CN"/>
        </w:rPr>
        <w:t xml:space="preserve">   </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电子邮件：</w:t>
      </w:r>
      <w:r>
        <w:rPr>
          <w:rFonts w:hint="eastAsia" w:ascii="宋体" w:hAnsi="宋体" w:eastAsia="宋体" w:cs="宋体"/>
          <w:color w:val="000000"/>
          <w:highlight w:val="white"/>
          <w:u w:val="single"/>
          <w:lang w:val="en-US" w:eastAsia="zh-CN"/>
        </w:rPr>
        <w:t xml:space="preserve">        </w:t>
      </w:r>
      <w:r>
        <w:rPr>
          <w:rFonts w:hint="eastAsia" w:ascii="宋体" w:hAnsi="宋体" w:eastAsia="宋体" w:cs="宋体"/>
          <w:color w:val="000000"/>
          <w:highlight w:val="white"/>
          <w:lang w:val="en-US" w:eastAsia="zh-CN"/>
        </w:rPr>
        <w:t xml:space="preserve">  邮编：</w:t>
      </w:r>
      <w:r>
        <w:rPr>
          <w:rFonts w:hint="eastAsia" w:ascii="宋体" w:hAnsi="宋体" w:eastAsia="宋体" w:cs="宋体"/>
          <w:color w:val="000000"/>
          <w:highlight w:val="white"/>
          <w:u w:val="single"/>
          <w:lang w:val="en-US" w:eastAsia="zh-CN"/>
        </w:rPr>
        <w:t xml:space="preserve">          </w:t>
      </w:r>
      <w:r>
        <w:rPr>
          <w:rFonts w:hint="eastAsia" w:ascii="宋体" w:hAnsi="宋体" w:eastAsia="宋体" w:cs="宋体"/>
          <w:color w:val="000000"/>
          <w:highlight w:val="white"/>
          <w:lang w:val="en-US" w:eastAsia="zh-CN"/>
        </w:rPr>
        <w:t xml:space="preserve"> </w:t>
      </w:r>
      <w:r>
        <w:rPr>
          <w:highlight w:val="white"/>
        </w:rPr>
      </w:r>
      <w:r/>
    </w:p>
    <w:p>
      <w:pPr>
        <w:pStyle w:val="1209"/>
        <w:ind w:firstLine="450"/>
        <w:pageBreakBefore w:val="0"/>
        <w:spacing w:line="360" w:lineRule="auto"/>
        <w:rPr>
          <w:rFonts w:hint="eastAsia" w:ascii="宋体" w:hAnsi="宋体" w:eastAsia="宋体" w:cs="宋体"/>
          <w:color w:val="000000"/>
          <w:highlight w:val="white"/>
          <w:u w:val="single"/>
        </w:rPr>
      </w:pPr>
      <w:r>
        <w:rPr>
          <w:rFonts w:hint="eastAsia" w:ascii="宋体" w:hAnsi="宋体" w:eastAsia="宋体" w:cs="宋体"/>
          <w:color w:val="000000"/>
          <w:highlight w:val="white"/>
          <w:lang w:val="en-US" w:eastAsia="zh-CN"/>
        </w:rPr>
        <w:t xml:space="preserve">法定代表人或委托代理人(签字或签章)：</w:t>
      </w:r>
      <w:r>
        <w:rPr>
          <w:rFonts w:hint="eastAsia" w:ascii="宋体" w:hAnsi="宋体" w:eastAsia="宋体" w:cs="宋体"/>
          <w:color w:val="000000"/>
          <w:highlight w:val="white"/>
          <w:u w:val="single"/>
          <w:lang w:val="en-US" w:eastAsia="zh-CN"/>
        </w:rPr>
        <w:t xml:space="preserve">         </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日期：</w:t>
      </w:r>
      <w:r>
        <w:rPr>
          <w:rFonts w:hint="eastAsia" w:ascii="宋体" w:hAnsi="宋体" w:eastAsia="宋体" w:cs="宋体"/>
          <w:color w:val="000000"/>
          <w:highlight w:val="white"/>
          <w:u w:val="single"/>
          <w:lang w:val="en-US" w:eastAsia="zh-CN"/>
        </w:rPr>
        <w:t xml:space="preserve">            </w:t>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pStyle w:val="1209"/>
        <w:ind w:firstLine="45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r>
      <w:r>
        <w:rPr>
          <w:highlight w:val="white"/>
        </w:rPr>
      </w:r>
      <w:r/>
    </w:p>
    <w:p>
      <w:pPr>
        <w:ind w:firstLine="420"/>
        <w:jc w:val="left"/>
        <w:pageBreakBefore w:val="0"/>
        <w:spacing w:line="360" w:lineRule="auto"/>
        <w:widowControl w:val="off"/>
        <w:rPr>
          <w:rFonts w:hint="eastAsia" w:ascii="宋体" w:hAnsi="宋体" w:eastAsia="宋体" w:cs="宋体"/>
          <w:b/>
          <w:color w:val="000000"/>
          <w:sz w:val="24"/>
          <w:szCs w:val="21"/>
          <w:highlight w:val="white"/>
        </w:rPr>
      </w:pPr>
      <w:r>
        <w:rPr>
          <w:rFonts w:hint="eastAsia" w:ascii="宋体" w:hAnsi="宋体" w:eastAsia="宋体" w:cs="宋体"/>
          <w:b/>
          <w:color w:val="000000"/>
          <w:sz w:val="24"/>
          <w:szCs w:val="21"/>
          <w:highlight w:val="white"/>
          <w:lang w:val="en-US" w:eastAsia="zh-CN" w:bidi="ar-SA"/>
        </w:rPr>
      </w:r>
      <w:r>
        <w:rPr>
          <w:highlight w:val="white"/>
        </w:rPr>
      </w:r>
      <w:r/>
    </w:p>
    <w:p>
      <w:pPr>
        <w:ind w:firstLine="420"/>
        <w:jc w:val="left"/>
        <w:pageBreakBefore w:val="0"/>
        <w:spacing w:line="360" w:lineRule="auto"/>
        <w:widowControl w:val="off"/>
        <w:rPr>
          <w:rFonts w:hint="eastAsia" w:ascii="宋体" w:hAnsi="宋体" w:eastAsia="宋体" w:cs="宋体"/>
          <w:b/>
          <w:color w:val="000000"/>
          <w:sz w:val="24"/>
          <w:szCs w:val="21"/>
          <w:highlight w:val="white"/>
        </w:rPr>
      </w:pPr>
      <w:r>
        <w:rPr>
          <w:rFonts w:hint="eastAsia" w:ascii="宋体" w:hAnsi="宋体" w:eastAsia="宋体" w:cs="宋体"/>
          <w:b/>
          <w:color w:val="000000"/>
          <w:sz w:val="24"/>
          <w:szCs w:val="21"/>
          <w:highlight w:val="white"/>
          <w:lang w:val="en-US" w:eastAsia="zh-CN" w:bidi="ar-SA"/>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ind w:firstLine="0"/>
        <w:pageBreakBefore w:val="0"/>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r>
      <w:r>
        <w:rPr>
          <w:highlight w:val="white"/>
        </w:rPr>
      </w:r>
      <w:r/>
    </w:p>
    <w:p>
      <w:pPr>
        <w:pStyle w:val="921"/>
        <w:jc w:val="center"/>
        <w:pageBreakBefore w:val="0"/>
        <w:spacing w:line="360" w:lineRule="auto"/>
        <w:rPr>
          <w:rFonts w:hint="eastAsia" w:ascii="宋体" w:hAnsi="宋体" w:eastAsia="宋体" w:cs="宋体"/>
          <w:color w:val="000000"/>
          <w:sz w:val="52"/>
          <w:highlight w:val="white"/>
        </w:rPr>
      </w:pPr>
      <w:r>
        <w:rPr>
          <w:highlight w:val="white"/>
        </w:rPr>
      </w:r>
      <w:bookmarkStart w:id="31" w:name="_Toc77258038"/>
      <w:r>
        <w:rPr>
          <w:highlight w:val="white"/>
        </w:rPr>
      </w:r>
      <w:bookmarkStart w:id="32" w:name="_Toc397699339"/>
      <w:r>
        <w:rPr>
          <w:rFonts w:hint="eastAsia" w:ascii="宋体" w:hAnsi="宋体" w:eastAsia="宋体" w:cs="宋体"/>
          <w:color w:val="000000"/>
          <w:sz w:val="52"/>
          <w:highlight w:val="white"/>
        </w:rPr>
        <w:t xml:space="preserve">第四章  招标书</w:t>
      </w:r>
      <w:bookmarkEnd w:id="31"/>
      <w:r>
        <w:rPr>
          <w:highlight w:val="white"/>
        </w:rPr>
      </w:r>
      <w:bookmarkEnd w:id="32"/>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中思项目管理咨询有限公司受</w:t>
      </w:r>
      <w:r>
        <w:rPr>
          <w:rFonts w:hint="eastAsia" w:ascii="宋体" w:hAnsi="宋体" w:eastAsia="宋体" w:cs="宋体"/>
          <w:bCs/>
          <w:color w:val="000000"/>
          <w:sz w:val="24"/>
          <w:szCs w:val="24"/>
          <w:highlight w:val="white"/>
          <w:lang w:eastAsia="zh-CN"/>
        </w:rPr>
        <w:t xml:space="preserve">苏州市吴江区第五人民医院</w:t>
      </w:r>
      <w:r>
        <w:rPr>
          <w:rFonts w:hint="eastAsia" w:ascii="宋体" w:hAnsi="宋体" w:eastAsia="宋体" w:cs="宋体"/>
          <w:bCs/>
          <w:color w:val="000000"/>
          <w:sz w:val="24"/>
          <w:szCs w:val="24"/>
          <w:highlight w:val="white"/>
        </w:rPr>
        <w:t xml:space="preserve">的委托，就其所需的</w:t>
      </w:r>
      <w:r>
        <w:rPr>
          <w:rFonts w:hint="eastAsia" w:ascii="宋体" w:hAnsi="宋体" w:eastAsia="宋体" w:cs="宋体"/>
          <w:bCs/>
          <w:color w:val="000000"/>
          <w:sz w:val="24"/>
          <w:szCs w:val="24"/>
          <w:highlight w:val="white"/>
          <w:lang w:eastAsia="zh-CN"/>
        </w:rPr>
        <w:t xml:space="preserve">苏州市吴江区第五人民医院食堂食材及粮油采购</w:t>
      </w:r>
      <w:r>
        <w:rPr>
          <w:rFonts w:hint="eastAsia" w:ascii="宋体" w:hAnsi="宋体" w:eastAsia="宋体" w:cs="宋体"/>
          <w:bCs/>
          <w:color w:val="000000"/>
          <w:sz w:val="24"/>
          <w:szCs w:val="24"/>
          <w:highlight w:val="white"/>
        </w:rPr>
        <w:t xml:space="preserve">采用公开招标方式进行采购，欢迎有资格的供应商前来参加投标。</w:t>
      </w:r>
      <w:r>
        <w:rPr>
          <w:highlight w:val="white"/>
        </w:rPr>
      </w:r>
      <w:r/>
    </w:p>
    <w:p>
      <w:pPr>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w:t>
      </w:r>
      <w:r>
        <w:rPr>
          <w:rFonts w:hint="eastAsia" w:ascii="宋体" w:hAnsi="宋体" w:eastAsia="宋体" w:cs="宋体"/>
          <w:b/>
          <w:color w:val="000000"/>
          <w:sz w:val="24"/>
          <w:szCs w:val="24"/>
          <w:highlight w:val="white"/>
        </w:rPr>
        <w:t xml:space="preserve">招标项目编号</w:t>
      </w:r>
      <w:r>
        <w:rPr>
          <w:rFonts w:hint="eastAsia" w:ascii="宋体" w:hAnsi="宋体" w:eastAsia="宋体" w:cs="宋体"/>
          <w:color w:val="000000"/>
          <w:sz w:val="24"/>
          <w:szCs w:val="24"/>
          <w:highlight w:val="white"/>
        </w:rPr>
        <w:t xml:space="preserve">：</w:t>
      </w:r>
      <w:r>
        <w:rPr>
          <w:rFonts w:hint="eastAsia" w:ascii="宋体" w:hAnsi="宋体" w:cs="宋体"/>
          <w:color w:val="000000"/>
          <w:sz w:val="24"/>
          <w:szCs w:val="24"/>
          <w:highlight w:val="white"/>
          <w:lang w:eastAsia="zh-CN"/>
        </w:rPr>
        <w:t xml:space="preserve">JSZC-320509-SZZS-G2025-0067</w:t>
      </w:r>
      <w:r>
        <w:rPr>
          <w:highlight w:val="white"/>
        </w:rPr>
      </w:r>
      <w:r/>
    </w:p>
    <w:p>
      <w:pPr>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
          <w:color w:val="000000"/>
          <w:sz w:val="24"/>
          <w:szCs w:val="24"/>
          <w:highlight w:val="white"/>
        </w:rPr>
        <w:t xml:space="preserve">二、采购内容</w:t>
      </w:r>
      <w:r>
        <w:rPr>
          <w:rFonts w:hint="eastAsia" w:ascii="宋体" w:hAnsi="宋体" w:eastAsia="宋体" w:cs="宋体"/>
          <w:b/>
          <w:bCs w:val="0"/>
          <w:color w:val="000000"/>
          <w:sz w:val="24"/>
          <w:szCs w:val="24"/>
          <w:highlight w:val="white"/>
        </w:rPr>
        <w:t xml:space="preserve">：</w:t>
      </w:r>
      <w:r>
        <w:rPr>
          <w:rFonts w:hint="eastAsia" w:ascii="宋体" w:hAnsi="宋体" w:eastAsia="宋体" w:cs="宋体"/>
          <w:bCs/>
          <w:color w:val="000000"/>
          <w:sz w:val="24"/>
          <w:szCs w:val="24"/>
          <w:highlight w:val="white"/>
          <w:lang w:eastAsia="zh-CN"/>
        </w:rPr>
        <w:t xml:space="preserve">苏州市吴江区第五人民医院食堂食材及粮油采购</w:t>
      </w:r>
      <w:r>
        <w:rPr>
          <w:highlight w:val="white"/>
        </w:rPr>
      </w:r>
      <w:r/>
    </w:p>
    <w:p>
      <w:pPr>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三、</w:t>
      </w:r>
      <w:r>
        <w:rPr>
          <w:rFonts w:hint="eastAsia" w:ascii="宋体" w:hAnsi="宋体" w:eastAsia="宋体" w:cs="宋体"/>
          <w:b/>
          <w:bCs w:val="0"/>
          <w:color w:val="000000"/>
          <w:sz w:val="24"/>
          <w:szCs w:val="24"/>
          <w:highlight w:val="white"/>
        </w:rPr>
        <w:t xml:space="preserve">采购预算：</w:t>
      </w:r>
      <w:r>
        <w:rPr>
          <w:rFonts w:hint="eastAsia" w:ascii="宋体" w:hAnsi="宋体" w:eastAsia="宋体" w:cs="宋体"/>
          <w:color w:val="000000"/>
          <w:sz w:val="24"/>
          <w:szCs w:val="24"/>
          <w:highlight w:val="white"/>
          <w:lang w:val="en-US" w:eastAsia="zh-CN"/>
        </w:rPr>
        <w:t xml:space="preserve">人民币陆百万元整（¥6000000.00）</w:t>
      </w:r>
      <w:r>
        <w:rPr>
          <w:highlight w:val="white"/>
        </w:rPr>
      </w:r>
      <w:r/>
    </w:p>
    <w:p>
      <w:pPr>
        <w:ind w:firstLine="96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第一标段采购预算</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人民币</w:t>
      </w:r>
      <w:r>
        <w:rPr>
          <w:rFonts w:hint="eastAsia" w:ascii="宋体" w:hAnsi="宋体" w:eastAsia="宋体" w:cs="宋体"/>
          <w:sz w:val="24"/>
          <w:szCs w:val="24"/>
          <w:highlight w:val="white"/>
          <w:lang w:val="en-US" w:eastAsia="zh-CN"/>
        </w:rPr>
        <w:t xml:space="preserve">肆</w:t>
      </w:r>
      <w:r>
        <w:rPr>
          <w:rFonts w:hint="eastAsia" w:ascii="宋体" w:hAnsi="宋体" w:eastAsia="宋体" w:cs="宋体"/>
          <w:sz w:val="24"/>
          <w:szCs w:val="24"/>
          <w:highlight w:val="white"/>
        </w:rPr>
        <w:t xml:space="preserve">佰万元（</w:t>
      </w: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rPr>
        <w:t xml:space="preserve">000000.00</w:t>
      </w:r>
      <w:r>
        <w:rPr>
          <w:rFonts w:hint="eastAsia" w:ascii="宋体" w:hAnsi="宋体" w:eastAsia="宋体" w:cs="宋体"/>
          <w:sz w:val="24"/>
          <w:szCs w:val="24"/>
          <w:highlight w:val="white"/>
          <w:lang w:val="en-US" w:eastAsia="zh-CN"/>
        </w:rPr>
        <w:t xml:space="preserve">元</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rPr>
        <w:t xml:space="preserve">；</w:t>
      </w:r>
      <w:r>
        <w:rPr>
          <w:highlight w:val="white"/>
        </w:rPr>
      </w:r>
      <w:r/>
    </w:p>
    <w:p>
      <w:pPr>
        <w:ind w:firstLine="960"/>
        <w:pageBreakBefore w:val="0"/>
        <w:spacing w:line="360" w:lineRule="auto"/>
        <w:rPr>
          <w:rFonts w:hint="eastAsia" w:ascii="宋体" w:hAnsi="宋体" w:eastAsia="宋体" w:cs="宋体"/>
          <w:highlight w:val="white"/>
        </w:rPr>
      </w:pPr>
      <w:r>
        <w:rPr>
          <w:rFonts w:hint="eastAsia" w:ascii="宋体" w:hAnsi="宋体" w:eastAsia="宋体" w:cs="宋体"/>
          <w:sz w:val="24"/>
          <w:szCs w:val="24"/>
          <w:highlight w:val="white"/>
        </w:rPr>
        <w:t xml:space="preserve">第二标段采购预算</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人民币贰佰万元（2000000.00</w:t>
      </w:r>
      <w:r>
        <w:rPr>
          <w:rFonts w:hint="eastAsia" w:ascii="宋体" w:hAnsi="宋体" w:eastAsia="宋体" w:cs="宋体"/>
          <w:sz w:val="24"/>
          <w:szCs w:val="24"/>
          <w:highlight w:val="white"/>
          <w:lang w:val="en-US" w:eastAsia="zh-CN"/>
        </w:rPr>
        <w:t xml:space="preserve">元</w:t>
      </w:r>
      <w:r>
        <w:rPr>
          <w:rFonts w:hint="eastAsia" w:ascii="宋体" w:hAnsi="宋体" w:eastAsia="宋体" w:cs="宋体"/>
          <w:sz w:val="24"/>
          <w:szCs w:val="24"/>
          <w:highlight w:val="white"/>
        </w:rPr>
        <w:t xml:space="preserve">）；</w:t>
      </w:r>
      <w:r>
        <w:rPr>
          <w:highlight w:val="white"/>
        </w:rPr>
      </w:r>
      <w:r/>
    </w:p>
    <w:p>
      <w:pPr>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四、</w:t>
      </w:r>
      <w:r>
        <w:rPr>
          <w:rFonts w:hint="eastAsia" w:ascii="宋体" w:hAnsi="宋体" w:eastAsia="宋体" w:cs="宋体"/>
          <w:b/>
          <w:bCs w:val="0"/>
          <w:color w:val="000000"/>
          <w:sz w:val="24"/>
          <w:highlight w:val="white"/>
        </w:rPr>
        <w:t xml:space="preserve">合同履行期限：</w:t>
      </w:r>
      <w:r>
        <w:rPr>
          <w:rFonts w:hint="eastAsia" w:ascii="宋体" w:hAnsi="宋体" w:eastAsia="宋体" w:cs="宋体"/>
          <w:b w:val="0"/>
          <w:bCs/>
          <w:color w:val="000000"/>
          <w:sz w:val="24"/>
          <w:szCs w:val="21"/>
          <w:highlight w:val="white"/>
          <w:lang w:val="en-US" w:eastAsia="zh-CN" w:bidi="ar-SA"/>
        </w:rPr>
        <w:t xml:space="preserve">自合同签订之日起贰年，合同终止条件为服务期限截止或合同签订后实际结算达到采购预算金额（二者中以先到者为准）。</w:t>
      </w:r>
      <w:r>
        <w:rPr>
          <w:highlight w:val="white"/>
        </w:rPr>
      </w:r>
      <w:r/>
    </w:p>
    <w:p>
      <w:pPr>
        <w:keepLines w:val="0"/>
        <w:keepNext w:val="0"/>
        <w:pageBreakBefore w:val="0"/>
        <w:spacing w:line="360" w:lineRule="auto"/>
        <w:widowControl w:val="off"/>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bidi="ar"/>
        </w:rPr>
        <w:t xml:space="preserve">五、采购需求</w:t>
      </w:r>
      <w:r>
        <w:rPr>
          <w:rFonts w:hint="eastAsia" w:ascii="宋体" w:hAnsi="宋体" w:eastAsia="宋体" w:cs="宋体"/>
          <w:b/>
          <w:color w:val="000000"/>
          <w:sz w:val="24"/>
          <w:szCs w:val="24"/>
          <w:highlight w:val="white"/>
          <w:lang w:bidi="ar"/>
        </w:rPr>
        <w:t xml:space="preserve">：</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为充分保障就餐供应，保证食堂物资的食品安全和卫生，现</w:t>
      </w:r>
      <w:r>
        <w:rPr>
          <w:rFonts w:hint="eastAsia" w:ascii="宋体" w:hAnsi="宋体" w:eastAsia="宋体" w:cs="宋体"/>
          <w:bCs/>
          <w:color w:val="000000"/>
          <w:sz w:val="24"/>
          <w:szCs w:val="24"/>
          <w:highlight w:val="white"/>
          <w:lang w:val="en-US" w:eastAsia="zh-CN"/>
        </w:rPr>
        <w:t xml:space="preserve">拟采购吴江区第五人民医院员工食堂食材配送服务。</w:t>
      </w:r>
      <w:r>
        <w:rPr>
          <w:highlight w:val="white"/>
        </w:rPr>
      </w:r>
      <w:r/>
    </w:p>
    <w:p>
      <w:pPr>
        <w:pageBreakBefore w:val="0"/>
        <w:spacing w:line="360" w:lineRule="auto"/>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第一标段（食堂食材采购）：</w:t>
      </w:r>
      <w:r>
        <w:rPr>
          <w:highlight w:val="white"/>
        </w:rPr>
      </w:r>
      <w:r/>
    </w:p>
    <w:p>
      <w:pPr>
        <w:ind w:firstLine="48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1、服务范围包括：蔬菜类；鲜肉类；水产类；家禽类；蛋类；豆制品类；水果类；乳制品；干、杂货；冰冻品；调味品类等。</w:t>
      </w:r>
      <w:r>
        <w:rPr>
          <w:highlight w:val="white"/>
        </w:rPr>
      </w:r>
      <w:r/>
    </w:p>
    <w:p>
      <w:pPr>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2、</w:t>
      </w:r>
      <w:r>
        <w:rPr>
          <w:rFonts w:hint="eastAsia" w:ascii="宋体" w:hAnsi="宋体" w:eastAsia="宋体" w:cs="宋体"/>
          <w:b/>
          <w:bCs w:val="0"/>
          <w:color w:val="000000"/>
          <w:sz w:val="24"/>
          <w:highlight w:val="white"/>
          <w:lang w:bidi="ar"/>
        </w:rPr>
        <w:t xml:space="preserve">主要原材料质量标准</w:t>
      </w:r>
      <w:r>
        <w:rPr>
          <w:rFonts w:hint="eastAsia" w:ascii="宋体" w:hAnsi="宋体" w:eastAsia="宋体" w:cs="宋体"/>
          <w:b/>
          <w:bCs w:val="0"/>
          <w:color w:val="000000"/>
          <w:sz w:val="24"/>
          <w:highlight w:val="white"/>
          <w:lang w:eastAsia="zh-CN" w:bidi="ar"/>
        </w:rPr>
        <w:t xml:space="preserve">：</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2.1</w:t>
      </w:r>
      <w:r>
        <w:rPr>
          <w:rFonts w:hint="eastAsia" w:ascii="宋体" w:hAnsi="宋体" w:eastAsia="宋体" w:cs="宋体"/>
          <w:bCs/>
          <w:color w:val="000000"/>
          <w:sz w:val="24"/>
          <w:szCs w:val="24"/>
          <w:highlight w:val="white"/>
          <w:lang w:eastAsia="zh-CN"/>
        </w:rPr>
        <w:t xml:space="preserve">依据及标准：</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《中华人民共和国食品安全法》、《餐饮业和集体用餐配送单位卫生规范》、《国家食品卫生标准》、《食品卫生法》和《动物检疫法》等；配送货品按如下质量标准执行：</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）猪肉配送标准：使用冷鲜肉品牌产品，猪肉质量必须符合GB/T 9959.1-2019标准，主要产品包括大排、肉丝、肉片、方肉、小排、肉酱、猪蹄、鲜猪肝等。其中排肉是指无骨腿肉和无骨夹心肉，其中腿肉要求剔除大股骨，夹心肉要求割除下懒肉，整方供应，并提供《动物检疫合格证》和《肉品品质检验合格证》</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若为分销的另需提供</w:t>
      </w:r>
      <w:r>
        <w:rPr>
          <w:rFonts w:hint="eastAsia" w:ascii="宋体" w:hAnsi="宋体" w:eastAsia="宋体" w:cs="宋体"/>
          <w:color w:val="000000"/>
          <w:sz w:val="24"/>
          <w:szCs w:val="24"/>
          <w:highlight w:val="white"/>
        </w:rPr>
        <w:t xml:space="preserve">《动物或动物产品分销信息凭证》。配送所需的生猪应由规模养殖场提供经农业部门检测、检疫合格的鲜活健康猪源，经定点屠宰厂屠宰加工并检验合格；配送工具必须符合卫生要求，不得与其他货物混装，防止肉品二次污染，使用冷鲜肉品牌产品，配送到</w:t>
      </w:r>
      <w:r>
        <w:rPr>
          <w:rFonts w:hint="eastAsia" w:ascii="宋体" w:hAnsi="宋体" w:eastAsia="宋体" w:cs="宋体"/>
          <w:color w:val="000000"/>
          <w:sz w:val="24"/>
          <w:szCs w:val="24"/>
          <w:highlight w:val="white"/>
          <w:lang w:val="en-US" w:eastAsia="zh-CN"/>
        </w:rPr>
        <w:t xml:space="preserve">采购单位指定地点</w:t>
      </w:r>
      <w:r>
        <w:rPr>
          <w:rFonts w:hint="eastAsia" w:ascii="宋体" w:hAnsi="宋体" w:eastAsia="宋体" w:cs="宋体"/>
          <w:color w:val="000000"/>
          <w:sz w:val="24"/>
          <w:szCs w:val="24"/>
          <w:highlight w:val="white"/>
        </w:rPr>
        <w:t xml:space="preserve">的猪肉须能提供其品牌及来源有效证明（可通过二维码、条码等扫码方式）。另须提供非洲猪瘟检测合格证明</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瘦肉精检测报告。</w:t>
      </w:r>
      <w:r>
        <w:rPr>
          <w:highlight w:val="white"/>
        </w:rPr>
      </w:r>
      <w:r/>
    </w:p>
    <w:p>
      <w:pPr>
        <w:ind w:firstLine="480"/>
        <w:jc w:val="left"/>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（2）牛肉配送标准：提供《动物检疫合格证》和《肉品品质检验合格证》，另须提供瘦肉精检测报告。</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）家禽冻品（鸡腿、鸡翅等）质量要求：</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须提供产品合格证明文件，动物产品提供《动物检疫合格证》。</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家禽</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鲜活</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类质量要求：肉面干净、无任何异味，无毛发，表皮处理清洁，大小统一、码放整齐，须提供产品合格证明文件，必须提供《动物检疫合格证》。</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）豆制品质量要求：豆制品（包括发酵豆制品、非发酵豆制品和大豆蛋白类制品）必须符合GB 2712-2014标准，非发酵豆制品必须符合GB/T 22106-2008标准、GB 2711-2014面筋制品标准，对豆制品的有关安全健康指标符合国家规定。</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）水产品质量要求：必须符合GB 2733-2015《食品安全国家标准 鲜、冻动物性水产品》、GB 10136-2015《食品安全国家标准 动物性水产制品》、GB 10133-2014《食品安全国家标准 水产调味品》、GB 19643-2016《食品安全国家标准 藻类及其制品》等。产品的感观、安全、卫生、稳定性等指标符合相关规定。</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）无公害蔬菜质量要求：对蔬菜中有害物质严格控制在标准规定范围之内，GB 2763-2021《食品安全国家标准 食品中农药最大残留限量》。</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8</w:t>
      </w: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rPr>
        <w:t xml:space="preserve">调味品质量要求：食用盐符合GB/T 5461-2016标准，酿造酱油符合GB/T 18186-2000标准，味精符合GB 2720-2015标准，生粉（淀粉制品）符合GB 2713-2015标准，食糖符合GB 13104-2014标准，食醋：地理标志产品 镇江香醋（陈醋）符合GB/T 18623-2011标准,酿造食醋符合GB/T 18187-2000标准。食品添加剂</w:t>
      </w:r>
      <w:r>
        <w:rPr>
          <w:rFonts w:hint="eastAsia" w:ascii="宋体" w:hAnsi="宋体" w:eastAsia="宋体" w:cs="宋体"/>
          <w:color w:val="000000"/>
          <w:sz w:val="24"/>
          <w:szCs w:val="24"/>
          <w:highlight w:val="white"/>
          <w:lang w:bidi="ar"/>
        </w:rPr>
        <w:t xml:space="preserve">质量要求：食品添加剂应符合相应的食品安全标准，添加剂的使用必须符合GB 2760-20</w:t>
      </w:r>
      <w:r>
        <w:rPr>
          <w:rFonts w:hint="eastAsia" w:ascii="宋体" w:hAnsi="宋体" w:eastAsia="宋体" w:cs="宋体"/>
          <w:color w:val="000000"/>
          <w:sz w:val="24"/>
          <w:szCs w:val="24"/>
          <w:highlight w:val="white"/>
          <w:lang w:val="en-US" w:eastAsia="zh-CN" w:bidi="ar"/>
        </w:rPr>
        <w:t xml:space="preserve">2</w:t>
      </w:r>
      <w:r>
        <w:rPr>
          <w:rFonts w:hint="eastAsia" w:ascii="宋体" w:hAnsi="宋体" w:eastAsia="宋体" w:cs="宋体"/>
          <w:color w:val="000000"/>
          <w:sz w:val="24"/>
          <w:szCs w:val="24"/>
          <w:highlight w:val="white"/>
          <w:lang w:bidi="ar"/>
        </w:rPr>
        <w:t xml:space="preserve">4标准，对食品的添加量严格控制在标准规定范围之内。</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9</w:t>
      </w:r>
      <w:r>
        <w:rPr>
          <w:rFonts w:hint="eastAsia" w:ascii="宋体" w:hAnsi="宋体" w:eastAsia="宋体" w:cs="宋体"/>
          <w:color w:val="000000"/>
          <w:sz w:val="24"/>
          <w:szCs w:val="24"/>
          <w:highlight w:val="white"/>
          <w:lang w:bidi="ar"/>
        </w:rPr>
        <w:t xml:space="preserve">）鲜蛋质量要求：鸡蛋等新鲜蛋类必须符合GB2749-2015标准。</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（1</w:t>
      </w:r>
      <w:r>
        <w:rPr>
          <w:rFonts w:hint="eastAsia" w:ascii="宋体" w:hAnsi="宋体" w:eastAsia="宋体" w:cs="宋体"/>
          <w:color w:val="000000"/>
          <w:sz w:val="24"/>
          <w:szCs w:val="24"/>
          <w:highlight w:val="white"/>
          <w:lang w:val="en-US" w:eastAsia="zh-CN" w:bidi="ar"/>
        </w:rPr>
        <w:t xml:space="preserve">0</w:t>
      </w: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zh-TW" w:bidi="ar"/>
        </w:rPr>
        <w:t xml:space="preserve">副食品质量要求：副食品需执行符合相应品类国家标准且不得提供转基因产品的规定。</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bidi="ar"/>
        </w:rPr>
        <w:t xml:space="preserve">（</w:t>
      </w:r>
      <w:r>
        <w:rPr>
          <w:rFonts w:hint="eastAsia" w:ascii="宋体" w:hAnsi="宋体" w:eastAsia="宋体" w:cs="宋体"/>
          <w:color w:val="000000"/>
          <w:sz w:val="24"/>
          <w:szCs w:val="24"/>
          <w:highlight w:val="white"/>
          <w:lang w:bidi="ar"/>
        </w:rPr>
        <w:t xml:space="preserve">1</w:t>
      </w:r>
      <w:r>
        <w:rPr>
          <w:rFonts w:hint="eastAsia" w:ascii="宋体" w:hAnsi="宋体" w:eastAsia="宋体" w:cs="宋体"/>
          <w:color w:val="000000"/>
          <w:sz w:val="24"/>
          <w:szCs w:val="24"/>
          <w:highlight w:val="white"/>
          <w:lang w:val="en-US" w:eastAsia="zh-CN" w:bidi="ar"/>
        </w:rPr>
        <w:t xml:space="preserve">1</w:t>
      </w:r>
      <w:r>
        <w:rPr>
          <w:rFonts w:hint="eastAsia" w:ascii="宋体" w:hAnsi="宋体" w:eastAsia="宋体" w:cs="宋体"/>
          <w:color w:val="000000"/>
          <w:sz w:val="24"/>
          <w:szCs w:val="24"/>
          <w:highlight w:val="white"/>
          <w:lang w:val="zh-TW" w:bidi="ar"/>
        </w:rPr>
        <w:t xml:space="preserve">）乳制品质量要求：符合GB 19301-2010《食品安全国家标准生乳》、《中国奶业协会团体标准》。</w:t>
      </w:r>
      <w:r>
        <w:rPr>
          <w:highlight w:val="white"/>
        </w:rPr>
      </w:r>
      <w:r/>
    </w:p>
    <w:p>
      <w:pPr>
        <w:ind w:firstLine="480"/>
        <w:keepLines w:val="0"/>
        <w:keepNext w:val="0"/>
        <w:pageBreakBefore w:val="0"/>
        <w:spacing w:line="360" w:lineRule="auto"/>
        <w:widowControl w:val="off"/>
        <w:rPr>
          <w:rFonts w:hint="eastAsia" w:ascii="宋体" w:hAnsi="宋体" w:eastAsia="宋体" w:cs="宋体"/>
          <w:b/>
          <w:bCs w:val="0"/>
          <w:highlight w:val="white"/>
        </w:rPr>
      </w:pPr>
      <w:r>
        <w:rPr>
          <w:rFonts w:hint="eastAsia" w:ascii="宋体" w:hAnsi="宋体" w:eastAsia="宋体" w:cs="宋体"/>
          <w:b/>
          <w:bCs w:val="0"/>
          <w:color w:val="000000"/>
          <w:sz w:val="24"/>
          <w:szCs w:val="24"/>
          <w:highlight w:val="white"/>
          <w:lang w:eastAsia="zh-CN"/>
        </w:rPr>
        <w:t xml:space="preserve">注：供应商所提供的蔬菜、豆等均须为非转基因产品。</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2.2</w:t>
      </w:r>
      <w:r>
        <w:rPr>
          <w:rFonts w:hint="eastAsia" w:ascii="宋体" w:hAnsi="宋体" w:eastAsia="宋体" w:cs="宋体"/>
          <w:bCs/>
          <w:color w:val="000000"/>
          <w:sz w:val="24"/>
          <w:szCs w:val="24"/>
          <w:highlight w:val="white"/>
          <w:lang w:eastAsia="zh-CN"/>
        </w:rPr>
        <w:t xml:space="preserve">服务要求：</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（1）配送的食品全部经过国家规定的职能部门检验并有检测报告，安全可靠。</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（2）所供产品的质保期均须在保质期的三分之二前。</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（3）所供食品的质量要求：所供食堂物资均须符合《</w:t>
      </w:r>
      <w:r>
        <w:rPr>
          <w:rFonts w:hint="eastAsia" w:ascii="宋体" w:hAnsi="宋体" w:eastAsia="宋体" w:cs="宋体"/>
          <w:color w:val="000000"/>
          <w:sz w:val="24"/>
          <w:szCs w:val="24"/>
          <w:highlight w:val="white"/>
          <w:lang w:eastAsia="zh-CN"/>
        </w:rPr>
        <w:t xml:space="preserve">国家食品安全标准</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食品安全法</w:t>
      </w:r>
      <w:r>
        <w:rPr>
          <w:rFonts w:hint="eastAsia" w:ascii="宋体" w:hAnsi="宋体" w:eastAsia="宋体" w:cs="宋体"/>
          <w:color w:val="000000"/>
          <w:sz w:val="24"/>
          <w:szCs w:val="24"/>
          <w:highlight w:val="white"/>
        </w:rPr>
        <w:t xml:space="preserve">》和《动物检疫法》等相关规定，保证卫生安全，须无毒、无害、无腐烂，具有较好的色、香、味</w:t>
      </w:r>
      <w:r>
        <w:rPr>
          <w:rFonts w:hint="eastAsia" w:ascii="宋体" w:hAnsi="宋体" w:eastAsia="宋体" w:cs="宋体"/>
          <w:color w:val="000000"/>
          <w:sz w:val="24"/>
          <w:szCs w:val="24"/>
          <w:highlight w:val="white"/>
        </w:rPr>
        <w:t xml:space="preserve">等感官性状。蔬菜类应为无公害蔬菜，保持较好的色泽和新鲜度，不得有黄叶、腐烂、泥沙等现象；冷冻类应在保质期范围内，并保持较好的外观和等级；鲜肉类全部来源于国家认可的正规肉厂，并经相关部门检验合格；水产品必须新鲜，河鲜产品必须鲜活；禽蛋类须是无公害禽蛋，并提供相关证明。配送的所有产品均需具有追踪溯源体系，并可追踪溯源。严禁配送假冒、变质、过期的产品，不得弄虚作假或以次充好，对于不符合质量的品种采购单位有权要求退货或换货。因供应的货物质量达不到国家有关食品安全标准而造成食物中毒或其它后果，经公安机关或卫生防疫部门</w:t>
      </w:r>
      <w:r>
        <w:rPr>
          <w:rFonts w:hint="eastAsia" w:ascii="宋体" w:hAnsi="宋体" w:eastAsia="宋体" w:cs="宋体"/>
          <w:color w:val="000000"/>
          <w:sz w:val="24"/>
          <w:szCs w:val="24"/>
          <w:highlight w:val="white"/>
          <w:lang w:val="en-US" w:eastAsia="zh-CN"/>
        </w:rPr>
        <w:t xml:space="preserve">或食品安全监管部门</w:t>
      </w:r>
      <w:r>
        <w:rPr>
          <w:rFonts w:hint="eastAsia" w:ascii="宋体" w:hAnsi="宋体" w:eastAsia="宋体" w:cs="宋体"/>
          <w:color w:val="000000"/>
          <w:sz w:val="24"/>
          <w:szCs w:val="24"/>
          <w:highlight w:val="white"/>
        </w:rPr>
        <w:t xml:space="preserve">鉴定属于</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（配送单位）责任的，其产生的一切法律和经济责任全部由</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承担。</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（4）数量及验收要求：</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应保证所供货物品种和数量、重量的准确性，采购单位和</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应分别建立采购和供应台账，确定专人（不少于两人）负责验收和送货，以采购单位的验货数量为准，</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每次随货附一式三份的送货清单，由采购单位验货后签字确认，作为送、收货的凭证。对于出现质量、数量不符合要求等现象，采购单位有权要求</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及时退换，并按合同约定作出相应罚款处罚，</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必须无条件退换，并保证采购单位正常餐饮供应不受影响。</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（5）送货时间要求：服务常规送菜时间</w:t>
      </w:r>
      <w:r>
        <w:rPr>
          <w:rFonts w:hint="eastAsia" w:ascii="宋体" w:hAnsi="宋体" w:eastAsia="宋体" w:cs="宋体"/>
          <w:color w:val="000000"/>
          <w:sz w:val="24"/>
          <w:szCs w:val="24"/>
          <w:highlight w:val="white"/>
          <w:lang w:val="en-US" w:eastAsia="zh-CN"/>
        </w:rPr>
        <w:t xml:space="preserve">为每天</w:t>
      </w:r>
      <w:r>
        <w:rPr>
          <w:rFonts w:hint="eastAsia" w:ascii="宋体" w:hAnsi="宋体" w:eastAsia="宋体" w:cs="宋体"/>
          <w:color w:val="000000"/>
          <w:sz w:val="24"/>
          <w:szCs w:val="24"/>
          <w:highlight w:val="white"/>
        </w:rPr>
        <w:t xml:space="preserve">6点之前（具体以</w:t>
      </w:r>
      <w:r>
        <w:rPr>
          <w:rFonts w:hint="eastAsia" w:ascii="宋体" w:hAnsi="宋体" w:eastAsia="宋体" w:cs="宋体"/>
          <w:color w:val="000000"/>
          <w:sz w:val="24"/>
          <w:szCs w:val="24"/>
          <w:highlight w:val="white"/>
          <w:lang w:val="en-US" w:eastAsia="zh-CN"/>
        </w:rPr>
        <w:t xml:space="preserve">采购单位</w:t>
      </w:r>
      <w:r>
        <w:rPr>
          <w:rFonts w:hint="eastAsia" w:ascii="宋体" w:hAnsi="宋体" w:eastAsia="宋体" w:cs="宋体"/>
          <w:color w:val="000000"/>
          <w:sz w:val="24"/>
          <w:szCs w:val="24"/>
          <w:highlight w:val="white"/>
        </w:rPr>
        <w:t xml:space="preserve">要求为准）。采购单位应提前（在具体合同中约定）向供应商以传真或电子文件等方式提交购货计划，并说明购货品种、数量及其他需要说明的事项。供应商在接到购货订单通知后，应按采购单位订购单的要求送货，准时送达。</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（6）如配送的货物或服务不符合要求，一次提出口头警告并要求供应商做出书面保证，二次扣当天货款10%，不符合要求达到三次的，采购单位可解除供货合同。</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（7）临时加货处理：对于采购单位临时有客餐任务或临时增加员工用餐时，供应商需在接到采购单位通知时按要求时间将货物送到采购单位的指定地点，派专人负责跟踪服务，保证用餐正常。</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（8）在供货过程中，采购单位对所供货物有任何意见，可随时向供应商反映，供应商应及时改进，否则，采购单位有权中断与供货方的合作，一方终止合同须提前十五天通知对方。</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（9）因配送过程中出现人身等安全事故，供应商独立承担一切刑事、民事责任，与采购单位无关。</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（10）供应商应随时按采购单位要求提供各类货物清晰准确的原产地以及检测报告。</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11）供应商应该按照采购单位的要求，建立完整的各类物品追踪溯源体系，应当建立专门台账，按食品进货索证和台账登记本格式如实记录配送给采购单位的各类物品，留存相关检验合格证明、资质证明、营业执照等有效资料，并可追踪溯源，采购单位有权定期检查。</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12）采购单位有权对供应商配送的各类物品自行或者委托第三方检测机构按国家有关标准进行检测，若检测不合格，采购单位予以书面警告，并对该批货物予以没收销毁，不必退还供货方，防止二次流通至社会市场，由此产生的货款、销毁等一切费用由供应商承担；书面警告两次后再次出现同样情况，视情况严重性，采购单位有权扣除供应商当天总货款的10％或直接单方解除服务合同，并不给予供应商任何赔偿。</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（13）供应商应成立食堂配送项目专项服务小组，负责相关工作及提供各种服务，本项目所配备的人员须凭健康证上岗。</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（14）服务期间，如发生食品卫生安全等问题，包括且不限于人员餐后出现呕吐、腹泻，或食物污染，或食物中毒等，采购单位有权中断与供应商的合作，并由供应商承担因此而造成的全部责任。</w:t>
      </w:r>
      <w:r>
        <w:rPr>
          <w:highlight w:val="white"/>
        </w:rPr>
      </w:r>
      <w:r/>
    </w:p>
    <w:p>
      <w:pPr>
        <w:ind w:firstLine="48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rPr>
        <w:t xml:space="preserve">（15）采购单位如有要求对肉类进行加工的（如加工成肉丝等），供应商应免收加工费。</w:t>
      </w:r>
      <w:r>
        <w:rPr>
          <w:highlight w:val="white"/>
        </w:rPr>
      </w:r>
      <w:r/>
    </w:p>
    <w:p>
      <w:pPr>
        <w:pageBreakBefore w:val="0"/>
        <w:spacing w:line="360" w:lineRule="auto"/>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第二标段（粮油采购）：</w:t>
      </w:r>
      <w:r>
        <w:rPr>
          <w:highlight w:val="white"/>
        </w:rPr>
      </w:r>
      <w:r/>
    </w:p>
    <w:p>
      <w:pPr>
        <w:ind w:firstLine="482"/>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1、服务范围包括：</w:t>
      </w:r>
      <w:r>
        <w:rPr>
          <w:rFonts w:hint="eastAsia" w:ascii="宋体" w:hAnsi="宋体" w:eastAsia="宋体" w:cs="宋体"/>
          <w:bCs/>
          <w:color w:val="000000"/>
          <w:sz w:val="24"/>
          <w:szCs w:val="24"/>
          <w:highlight w:val="white"/>
          <w:lang w:val="en-US" w:eastAsia="zh-CN"/>
        </w:rPr>
        <w:t xml:space="preserve">米、面；食用油。</w:t>
      </w:r>
      <w:r>
        <w:rPr>
          <w:highlight w:val="white"/>
        </w:rPr>
      </w:r>
      <w:r/>
    </w:p>
    <w:p>
      <w:pPr>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2、</w:t>
      </w:r>
      <w:r>
        <w:rPr>
          <w:rFonts w:hint="eastAsia" w:ascii="宋体" w:hAnsi="宋体" w:eastAsia="宋体" w:cs="宋体"/>
          <w:b/>
          <w:bCs w:val="0"/>
          <w:color w:val="000000"/>
          <w:sz w:val="24"/>
          <w:highlight w:val="white"/>
          <w:lang w:bidi="ar"/>
        </w:rPr>
        <w:t xml:space="preserve">主要原材料质量标准</w:t>
      </w:r>
      <w:r>
        <w:rPr>
          <w:rFonts w:hint="eastAsia" w:ascii="宋体" w:hAnsi="宋体" w:eastAsia="宋体" w:cs="宋体"/>
          <w:b/>
          <w:bCs w:val="0"/>
          <w:color w:val="000000"/>
          <w:sz w:val="24"/>
          <w:highlight w:val="white"/>
          <w:lang w:eastAsia="zh-CN" w:bidi="ar"/>
        </w:rPr>
        <w:t xml:space="preserve">：</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2.1</w:t>
      </w:r>
      <w:r>
        <w:rPr>
          <w:rFonts w:hint="eastAsia" w:ascii="宋体" w:hAnsi="宋体" w:eastAsia="宋体" w:cs="宋体"/>
          <w:bCs/>
          <w:color w:val="000000"/>
          <w:sz w:val="24"/>
          <w:szCs w:val="24"/>
          <w:highlight w:val="white"/>
          <w:lang w:eastAsia="zh-CN"/>
        </w:rPr>
        <w:t xml:space="preserve">依据及标准：</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《中华人民共和国食品安全法》、《餐饮业和集体用餐配送单位卫生规范》、《国家食品卫生标准》</w:t>
      </w:r>
      <w:r>
        <w:rPr>
          <w:rFonts w:hint="eastAsia" w:ascii="宋体" w:hAnsi="宋体" w:eastAsia="宋体" w:cs="宋体"/>
          <w:bCs/>
          <w:color w:val="000000"/>
          <w:sz w:val="24"/>
          <w:szCs w:val="24"/>
          <w:highlight w:val="white"/>
          <w:lang w:val="en-US" w:eastAsia="zh-CN"/>
        </w:rPr>
        <w:t xml:space="preserve">和</w:t>
      </w:r>
      <w:r>
        <w:rPr>
          <w:rFonts w:hint="eastAsia" w:ascii="宋体" w:hAnsi="宋体" w:eastAsia="宋体" w:cs="宋体"/>
          <w:bCs/>
          <w:color w:val="000000"/>
          <w:sz w:val="24"/>
          <w:szCs w:val="24"/>
          <w:highlight w:val="white"/>
          <w:lang w:eastAsia="zh-CN"/>
        </w:rPr>
        <w:t xml:space="preserve">《食品卫生法》等；配送货品按如下质量标准执行：</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（1）大米配送标准：新大米（国标一级），符合GB/T 1354-2018标准。</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（2）面粉配送标准：面粉级别为特一级，市场监管总局发布了修订后的《小麦粉》国家标准（GB/T 1355-2021），于2023年1月1日正式实施。能提供产品合格证明文件。</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（3）食用油配送标准：非转基因食用油，每桶5升左右，必须符合GB 2716-2018食用植物油卫生标准。</w:t>
      </w:r>
      <w:r>
        <w:rPr>
          <w:highlight w:val="white"/>
        </w:rPr>
      </w:r>
      <w:r/>
    </w:p>
    <w:p>
      <w:pPr>
        <w:ind w:firstLine="480"/>
        <w:keepLines w:val="0"/>
        <w:keepNext w:val="0"/>
        <w:pageBreakBefore w:val="0"/>
        <w:spacing w:line="360" w:lineRule="auto"/>
        <w:widowControl w:val="off"/>
        <w:rPr>
          <w:rFonts w:hint="eastAsia" w:ascii="宋体" w:hAnsi="宋体" w:eastAsia="宋体" w:cs="宋体"/>
          <w:b/>
          <w:bCs w:val="0"/>
          <w:highlight w:val="white"/>
        </w:rPr>
      </w:pPr>
      <w:r>
        <w:rPr>
          <w:rFonts w:hint="eastAsia" w:ascii="宋体" w:hAnsi="宋体" w:eastAsia="宋体" w:cs="宋体"/>
          <w:b/>
          <w:bCs w:val="0"/>
          <w:color w:val="000000"/>
          <w:sz w:val="24"/>
          <w:szCs w:val="24"/>
          <w:highlight w:val="white"/>
          <w:lang w:eastAsia="zh-CN"/>
        </w:rPr>
        <w:t xml:space="preserve">注：供应商所提供的粮、油等均须为非转基因产品。</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2.2</w:t>
      </w:r>
      <w:r>
        <w:rPr>
          <w:rFonts w:hint="eastAsia" w:ascii="宋体" w:hAnsi="宋体" w:eastAsia="宋体" w:cs="宋体"/>
          <w:bCs/>
          <w:color w:val="000000"/>
          <w:sz w:val="24"/>
          <w:szCs w:val="24"/>
          <w:highlight w:val="white"/>
          <w:lang w:eastAsia="zh-CN"/>
        </w:rPr>
        <w:t xml:space="preserve">服务要求：</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（1）配送的食品全部经过国家规定的职能部门检验并有检测报告，安全可靠。</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（2）所供产品的质保期均须在保质期的三分之二前。</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（3）所供食品的质量要求：所供食堂物资均须符合《</w:t>
      </w:r>
      <w:r>
        <w:rPr>
          <w:rFonts w:hint="eastAsia" w:ascii="宋体" w:hAnsi="宋体" w:eastAsia="宋体" w:cs="宋体"/>
          <w:color w:val="000000"/>
          <w:sz w:val="24"/>
          <w:szCs w:val="24"/>
          <w:highlight w:val="white"/>
          <w:lang w:eastAsia="zh-CN"/>
        </w:rPr>
        <w:t xml:space="preserve">国家食品安全标准</w:t>
      </w:r>
      <w:r>
        <w:rPr>
          <w:rFonts w:hint="eastAsia" w:ascii="宋体" w:hAnsi="宋体" w:eastAsia="宋体" w:cs="宋体"/>
          <w:color w:val="000000"/>
          <w:sz w:val="24"/>
          <w:szCs w:val="24"/>
          <w:highlight w:val="white"/>
        </w:rPr>
        <w:t xml:space="preserve">》和《</w:t>
      </w:r>
      <w:r>
        <w:rPr>
          <w:rFonts w:hint="eastAsia" w:ascii="宋体" w:hAnsi="宋体" w:eastAsia="宋体" w:cs="宋体"/>
          <w:color w:val="000000"/>
          <w:sz w:val="24"/>
          <w:szCs w:val="24"/>
          <w:highlight w:val="white"/>
          <w:lang w:eastAsia="zh-CN"/>
        </w:rPr>
        <w:t xml:space="preserve">食品安全法</w:t>
      </w:r>
      <w:r>
        <w:rPr>
          <w:rFonts w:hint="eastAsia" w:ascii="宋体" w:hAnsi="宋体" w:eastAsia="宋体" w:cs="宋体"/>
          <w:color w:val="000000"/>
          <w:sz w:val="24"/>
          <w:szCs w:val="24"/>
          <w:highlight w:val="white"/>
        </w:rPr>
        <w:t xml:space="preserve">》等相关规定，保证卫生安全，须无毒、无害、无腐烂，具有较好的色、香、味等感官性状。米或其他粮食或粮食加工品等由正规厂家出品，相关证件齐全；</w:t>
      </w:r>
      <w:r>
        <w:rPr>
          <w:rFonts w:hint="eastAsia" w:ascii="宋体" w:hAnsi="宋体" w:eastAsia="宋体" w:cs="宋体"/>
          <w:color w:val="000000"/>
          <w:sz w:val="24"/>
          <w:szCs w:val="24"/>
          <w:highlight w:val="white"/>
          <w:lang w:bidi="ar"/>
        </w:rPr>
        <w:t xml:space="preserve">粮油由正规厂家出品，相关证件齐全</w:t>
      </w:r>
      <w:r>
        <w:rPr>
          <w:rFonts w:hint="eastAsia" w:ascii="宋体" w:hAnsi="宋体" w:eastAsia="宋体" w:cs="宋体"/>
          <w:color w:val="000000"/>
          <w:sz w:val="24"/>
          <w:szCs w:val="24"/>
          <w:highlight w:val="white"/>
        </w:rPr>
        <w:t xml:space="preserve">。配送的所有产品均需具有追踪溯源体系，并可追踪溯源。严禁配送假冒、变质、过期的产品，不得弄虚作假或以次充好，对于不符合质量的品种采购单位有权要求退货或换货。因供应的货物质量达不到国家有关食品安全标准而造成食物中毒或其它后果，经公安机关或卫生防疫部门</w:t>
      </w:r>
      <w:r>
        <w:rPr>
          <w:rFonts w:hint="eastAsia" w:ascii="宋体" w:hAnsi="宋体" w:eastAsia="宋体" w:cs="宋体"/>
          <w:color w:val="000000"/>
          <w:sz w:val="24"/>
          <w:szCs w:val="24"/>
          <w:highlight w:val="white"/>
          <w:lang w:val="en-US" w:eastAsia="zh-CN"/>
        </w:rPr>
        <w:t xml:space="preserve">或食品安全监管部门</w:t>
      </w:r>
      <w:r>
        <w:rPr>
          <w:rFonts w:hint="eastAsia" w:ascii="宋体" w:hAnsi="宋体" w:eastAsia="宋体" w:cs="宋体"/>
          <w:color w:val="000000"/>
          <w:sz w:val="24"/>
          <w:szCs w:val="24"/>
          <w:highlight w:val="white"/>
        </w:rPr>
        <w:t xml:space="preserve">鉴定属于</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（配送单位）责任的，其产生的一切法律和经济责任全部由</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承担。</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（4）数量及验收要求：</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应保证所供货物品种和数量、重量的准确性，采购单位和</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应分别建立采购和供应台账，确定专人（不少于两人）负责验收和送货，以采购单位的验货数量为准，</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每次随货附一式三份的送货清单，由采购单位验货后签字确认，作为送、收货的凭证。对于出现质量、数量不符合要求等现象，采购单位有权要求</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及时退换，并按合同约定作出相应罚款处罚，</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必须无条件退换，并保证采购单位正常餐饮供应不受影响。</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（5）送货时间要求：</w:t>
      </w:r>
      <w:r>
        <w:rPr>
          <w:rFonts w:hint="eastAsia" w:ascii="宋体" w:hAnsi="宋体" w:eastAsia="宋体" w:cs="宋体"/>
          <w:color w:val="000000"/>
          <w:sz w:val="24"/>
          <w:szCs w:val="24"/>
          <w:highlight w:val="white"/>
          <w:lang w:val="en-US" w:eastAsia="zh-CN"/>
        </w:rPr>
        <w:t xml:space="preserve">本标段按周配送</w:t>
      </w:r>
      <w:r>
        <w:rPr>
          <w:rFonts w:hint="eastAsia" w:ascii="宋体" w:hAnsi="宋体" w:eastAsia="宋体" w:cs="宋体"/>
          <w:color w:val="000000"/>
          <w:sz w:val="24"/>
          <w:szCs w:val="24"/>
          <w:highlight w:val="white"/>
        </w:rPr>
        <w:t xml:space="preserve">（具体以</w:t>
      </w:r>
      <w:r>
        <w:rPr>
          <w:rFonts w:hint="eastAsia" w:ascii="宋体" w:hAnsi="宋体" w:eastAsia="宋体" w:cs="宋体"/>
          <w:color w:val="000000"/>
          <w:sz w:val="24"/>
          <w:szCs w:val="24"/>
          <w:highlight w:val="white"/>
          <w:lang w:val="en-US" w:eastAsia="zh-CN"/>
        </w:rPr>
        <w:t xml:space="preserve">采购单位</w:t>
      </w:r>
      <w:r>
        <w:rPr>
          <w:rFonts w:hint="eastAsia" w:ascii="宋体" w:hAnsi="宋体" w:eastAsia="宋体" w:cs="宋体"/>
          <w:color w:val="000000"/>
          <w:sz w:val="24"/>
          <w:szCs w:val="24"/>
          <w:highlight w:val="white"/>
        </w:rPr>
        <w:t xml:space="preserve">要求为准）。采购单位应提前（在具体合同中约定）向供应商以传真或电子文件等方式提交购货计划，并说明购货品种、数量及其他需要说明的事项。供应商在接到购货订单通知后，应按采购单位订购单的要求送货，准时送达。</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（6）如配送的货物或服务不符合要求，一次提出口头警告并要求供应商做出书面保证，二次扣当天货款10%，不符合要求达到三次的，采购单位可解除供货合同。</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（7）临时加货处理：对于采购单位临时有客餐任务或临时增加员工用餐时，供应商需在接到采购单位通知时按要求时间将货物送到采购单位的指定地点，派专人负责跟踪服务，保证用餐正常。</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（8）在供货过程中，采购单位对所供货物有任何意见，可随时向供应商反映，供应商应及时改进，否则，采购单位有权中断与供货方的合作，一方终止合同须提前十五天通知对方。</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（9）因配送过程中出现人身等安全事故，供应商独立承担一切刑事、民事责任，与采购单位无关。</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（10）供应商应随时按采购单位要求提供各类货物清晰准确的原产地以及检测报告。</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11）供应商应该按照采购单位的要求，建立完整的各类物品追踪溯源体系，应当建立专门台账，按食品进货索证和台账登记本格式如实记录配送给采购单位的各类物品，留存相关检验合格证明、资质证明、营业执照等有效资料，并可追踪溯源，采购单位有权定期检查。</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12）采购单位有权对供应商配送的各类物品自行或者委托第三方检测机构按国家有关标准进行检测，若检测不合格，采购单位予以书面警告，并对该批货物予以没收销毁，不必退还供货方，防止二次流通至社会市场，由此产生的货款、销毁等一切费用由供应商承担；书面警告两次后再次出现同样情况，视情况严重性，采购单位有权扣除供应商当天总货款的10％或直接单方解除服务合同，并不给予供应商任何赔偿。</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（13）供应商应成立食堂配送项目专项服务小组，负责相关工作及提供各种服务，本项目所配备的人员须凭健康证上岗。</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（14）服务期间，如发生食品卫生安全等问题，包括且不限于人员餐后出现呕吐、腹泻，或食物污染，或食物中毒等，采购单位有权中断与供应商的合作，并由供应商承担因此而造成的全部责任。</w:t>
      </w:r>
      <w:r>
        <w:rPr>
          <w:highlight w:val="white"/>
        </w:rPr>
      </w:r>
      <w:r/>
    </w:p>
    <w:p>
      <w:pPr>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六、人员管理及仓储要求</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投标单位</w:t>
      </w:r>
      <w:r>
        <w:rPr>
          <w:rFonts w:hint="eastAsia" w:ascii="宋体" w:hAnsi="宋体" w:eastAsia="宋体" w:cs="宋体"/>
          <w:color w:val="000000"/>
          <w:sz w:val="24"/>
          <w:szCs w:val="24"/>
          <w:highlight w:val="white"/>
        </w:rPr>
        <w:t xml:space="preserve">应具有一定食品安全法律知识及食品管理技能的专职或者兼职食品安全管理人。</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投标单位</w:t>
      </w:r>
      <w:r>
        <w:rPr>
          <w:rFonts w:hint="eastAsia" w:ascii="宋体" w:hAnsi="宋体" w:eastAsia="宋体" w:cs="宋体"/>
          <w:color w:val="000000"/>
          <w:sz w:val="24"/>
          <w:szCs w:val="24"/>
          <w:highlight w:val="white"/>
        </w:rPr>
        <w:t xml:space="preserve">须建立健全食品安全管理制度和从业人员健康管理制度。拟投入本项目人员中，如采购、分拣、出入库、车辆配送等相关工作人员需具备健康证的。</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投标单位</w:t>
      </w:r>
      <w:r>
        <w:rPr>
          <w:rFonts w:hint="eastAsia" w:ascii="宋体" w:hAnsi="宋体" w:eastAsia="宋体" w:cs="宋体"/>
          <w:color w:val="000000"/>
          <w:sz w:val="24"/>
          <w:szCs w:val="24"/>
          <w:highlight w:val="white"/>
        </w:rPr>
        <w:t xml:space="preserve">应</w:t>
      </w:r>
      <w:r>
        <w:rPr>
          <w:rFonts w:hint="eastAsia" w:ascii="宋体" w:hAnsi="宋体" w:eastAsia="宋体" w:cs="宋体"/>
          <w:color w:val="000000"/>
          <w:sz w:val="24"/>
          <w:szCs w:val="24"/>
          <w:highlight w:val="white"/>
          <w:lang w:val="en-US" w:eastAsia="zh-CN"/>
        </w:rPr>
        <w:t xml:space="preserve">具有</w:t>
      </w:r>
      <w:r>
        <w:rPr>
          <w:rFonts w:hint="eastAsia" w:ascii="宋体" w:hAnsi="宋体" w:eastAsia="宋体" w:cs="宋体"/>
          <w:color w:val="000000"/>
          <w:sz w:val="24"/>
          <w:szCs w:val="24"/>
          <w:highlight w:val="white"/>
        </w:rPr>
        <w:t xml:space="preserve">与所供应配送的食材品种、数量相适应的仓储设备及相关条件；保持仓库环境整洁，同时仓库内食材应排放有序，没有任何有毒、有害场所以及其他污染源。</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配送人员必须取得卫生部门出具的健康证，工作时做到个人仪表整洁。且送货时必须按采购人要求进行着装。</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配送车辆上必须粘贴配送标识，车辆要保持清洁，在食材配送过程中不得与其他产品混装。</w:t>
      </w:r>
      <w:r>
        <w:rPr>
          <w:highlight w:val="white"/>
        </w:rPr>
      </w:r>
      <w:r/>
    </w:p>
    <w:p>
      <w:pPr>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七、</w:t>
      </w:r>
      <w:r>
        <w:rPr>
          <w:rFonts w:hint="eastAsia" w:ascii="宋体" w:hAnsi="宋体" w:eastAsia="宋体" w:cs="宋体"/>
          <w:b/>
          <w:bCs w:val="0"/>
          <w:color w:val="000000"/>
          <w:sz w:val="24"/>
          <w:szCs w:val="24"/>
          <w:highlight w:val="white"/>
          <w:lang w:eastAsia="zh-CN"/>
        </w:rPr>
        <w:t xml:space="preserve">价格确认：</w:t>
      </w:r>
      <w:r>
        <w:rPr>
          <w:highlight w:val="white"/>
        </w:rPr>
      </w:r>
      <w:r/>
    </w:p>
    <w:p>
      <w:pPr>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1、</w:t>
      </w:r>
      <w:r>
        <w:rPr>
          <w:rFonts w:hint="eastAsia" w:ascii="宋体" w:hAnsi="宋体" w:eastAsia="宋体" w:cs="宋体"/>
          <w:b/>
          <w:bCs w:val="0"/>
          <w:color w:val="000000"/>
          <w:sz w:val="24"/>
          <w:szCs w:val="24"/>
          <w:highlight w:val="white"/>
          <w:lang w:eastAsia="zh-CN"/>
        </w:rPr>
        <w:t xml:space="preserve">物资商品销售价格及送货质量标准以苏州市发展和改革委员会网站（ http://fg.suzhou.gov.cn/szfgw/shxf/shxf_jgzx.shtml） 发布“苏州市部分农贸市场零售均价”为定价依据。若遇无参考价格的情况下，参照苏州市吴江大润发超市、吴江体育路农贸市场或叮咚买菜等渠道为定价依据；价格表</w:t>
      </w:r>
      <w:r>
        <w:rPr>
          <w:rFonts w:hint="eastAsia" w:ascii="宋体" w:hAnsi="宋体" w:eastAsia="宋体" w:cs="宋体"/>
          <w:b/>
          <w:bCs w:val="0"/>
          <w:color w:val="000000"/>
          <w:sz w:val="24"/>
          <w:szCs w:val="24"/>
          <w:highlight w:val="white"/>
          <w:lang w:val="en-US" w:eastAsia="zh-CN"/>
        </w:rPr>
        <w:t xml:space="preserve">每</w:t>
      </w:r>
      <w:r>
        <w:rPr>
          <w:rFonts w:hint="eastAsia" w:ascii="宋体" w:hAnsi="宋体" w:eastAsia="宋体" w:cs="宋体"/>
          <w:b/>
          <w:bCs w:val="0"/>
          <w:color w:val="000000"/>
          <w:sz w:val="24"/>
          <w:szCs w:val="24"/>
          <w:highlight w:val="white"/>
          <w:lang w:eastAsia="zh-CN"/>
        </w:rPr>
        <w:t xml:space="preserve">半月确认一次。供应商</w:t>
      </w:r>
      <w:r>
        <w:rPr>
          <w:rFonts w:hint="eastAsia" w:ascii="宋体" w:hAnsi="宋体" w:eastAsia="宋体" w:cs="宋体"/>
          <w:b/>
          <w:bCs w:val="0"/>
          <w:color w:val="000000"/>
          <w:sz w:val="24"/>
          <w:szCs w:val="24"/>
          <w:highlight w:val="white"/>
          <w:lang w:val="en-US" w:eastAsia="zh-CN"/>
        </w:rPr>
        <w:t xml:space="preserve">应</w:t>
      </w:r>
      <w:r>
        <w:rPr>
          <w:rFonts w:hint="eastAsia" w:ascii="宋体" w:hAnsi="宋体" w:eastAsia="宋体" w:cs="宋体"/>
          <w:b/>
          <w:bCs w:val="0"/>
          <w:color w:val="000000"/>
          <w:sz w:val="24"/>
          <w:szCs w:val="24"/>
          <w:highlight w:val="white"/>
          <w:lang w:eastAsia="zh-CN"/>
        </w:rPr>
        <w:t xml:space="preserve">按要求提前三天向采购单位提供价格表，双方签字确认后开始生效执行。确认好的价格任何一方不得随意更改。在价格表上没有出现而临时定价的特殊品种，如采购单位有异议，需双方协商后予以最后确认。供应商结算货款时，</w:t>
      </w:r>
      <w:r>
        <w:rPr>
          <w:rFonts w:hint="eastAsia" w:ascii="宋体" w:hAnsi="宋体" w:eastAsia="宋体" w:cs="宋体"/>
          <w:b/>
          <w:bCs w:val="0"/>
          <w:color w:val="000000"/>
          <w:sz w:val="24"/>
          <w:szCs w:val="24"/>
          <w:highlight w:val="white"/>
          <w:lang w:eastAsia="zh-CN"/>
        </w:rPr>
        <w:t xml:space="preserve">双方严格按确认后的价格</w:t>
      </w:r>
      <w:r>
        <w:rPr>
          <w:rFonts w:hint="eastAsia" w:ascii="宋体" w:hAnsi="宋体" w:eastAsia="宋体" w:cs="宋体"/>
          <w:b/>
          <w:bCs w:val="0"/>
          <w:color w:val="000000"/>
          <w:sz w:val="24"/>
          <w:szCs w:val="24"/>
          <w:highlight w:val="white"/>
          <w:lang w:val="en-US" w:eastAsia="zh-CN"/>
        </w:rPr>
        <w:t xml:space="preserve">*（1-中标优惠率）</w:t>
      </w:r>
      <w:r>
        <w:rPr>
          <w:rFonts w:hint="eastAsia" w:ascii="宋体" w:hAnsi="宋体" w:eastAsia="宋体" w:cs="宋体"/>
          <w:b/>
          <w:bCs w:val="0"/>
          <w:color w:val="000000"/>
          <w:sz w:val="24"/>
          <w:szCs w:val="24"/>
          <w:highlight w:val="white"/>
          <w:lang w:eastAsia="zh-CN"/>
        </w:rPr>
        <w:t xml:space="preserve">予以结算。</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2、</w:t>
      </w:r>
      <w:r>
        <w:rPr>
          <w:rFonts w:hint="eastAsia" w:ascii="宋体" w:hAnsi="宋体" w:eastAsia="宋体" w:cs="宋体"/>
          <w:bCs/>
          <w:color w:val="000000"/>
          <w:sz w:val="24"/>
          <w:szCs w:val="24"/>
          <w:highlight w:val="white"/>
          <w:lang w:eastAsia="zh-CN"/>
        </w:rPr>
        <w:t xml:space="preserve">如遇台风、暴雨、供求关系、宏观调控等原因造成的市场价格上涨（超过5%）或下降（超过5%）持续超过3天，需临时调整时，经双方协商同意后方可调整。</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物资商品销售价格包括</w:t>
      </w:r>
      <w:r>
        <w:rPr>
          <w:rFonts w:hint="eastAsia" w:ascii="宋体" w:hAnsi="宋体" w:eastAsia="宋体" w:cs="宋体"/>
          <w:color w:val="000000"/>
          <w:sz w:val="24"/>
          <w:szCs w:val="24"/>
          <w:highlight w:val="white"/>
          <w:lang w:val="en-US" w:eastAsia="zh-CN"/>
        </w:rPr>
        <w:t xml:space="preserve">中标单位</w:t>
      </w:r>
      <w:r>
        <w:rPr>
          <w:rFonts w:hint="eastAsia" w:ascii="宋体" w:hAnsi="宋体" w:eastAsia="宋体" w:cs="宋体"/>
          <w:color w:val="000000"/>
          <w:sz w:val="24"/>
          <w:szCs w:val="24"/>
          <w:highlight w:val="white"/>
        </w:rPr>
        <w:t xml:space="preserve">的税金、运输费用（含搬运费）等全部费用，采购</w:t>
      </w:r>
      <w:r>
        <w:rPr>
          <w:rFonts w:hint="eastAsia" w:ascii="宋体" w:hAnsi="宋体" w:eastAsia="宋体" w:cs="宋体"/>
          <w:color w:val="000000"/>
          <w:sz w:val="24"/>
          <w:szCs w:val="24"/>
          <w:highlight w:val="white"/>
          <w:lang w:val="en-US" w:eastAsia="zh-CN"/>
        </w:rPr>
        <w:t xml:space="preserve">单位</w:t>
      </w:r>
      <w:r>
        <w:rPr>
          <w:rFonts w:hint="eastAsia" w:ascii="宋体" w:hAnsi="宋体" w:eastAsia="宋体" w:cs="宋体"/>
          <w:color w:val="000000"/>
          <w:sz w:val="24"/>
          <w:szCs w:val="24"/>
          <w:highlight w:val="white"/>
        </w:rPr>
        <w:t xml:space="preserve">按此费用结算货款后不再支付任何其他费用。</w:t>
      </w:r>
      <w:r>
        <w:rPr>
          <w:highlight w:val="white"/>
        </w:rPr>
      </w:r>
      <w:r/>
    </w:p>
    <w:p>
      <w:pPr>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八、</w:t>
      </w:r>
      <w:r>
        <w:rPr>
          <w:rFonts w:hint="eastAsia" w:ascii="宋体" w:hAnsi="宋体" w:eastAsia="宋体" w:cs="宋体"/>
          <w:b/>
          <w:bCs w:val="0"/>
          <w:color w:val="000000"/>
          <w:sz w:val="24"/>
          <w:szCs w:val="24"/>
          <w:highlight w:val="white"/>
          <w:lang w:eastAsia="zh-CN"/>
        </w:rPr>
        <w:t xml:space="preserve">付款方式：</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采购</w:t>
      </w:r>
      <w:r>
        <w:rPr>
          <w:rFonts w:hint="eastAsia" w:ascii="宋体" w:hAnsi="宋体" w:eastAsia="宋体" w:cs="宋体"/>
          <w:bCs/>
          <w:color w:val="000000"/>
          <w:sz w:val="24"/>
          <w:szCs w:val="24"/>
          <w:highlight w:val="white"/>
          <w:lang w:val="en-US" w:eastAsia="zh-CN"/>
        </w:rPr>
        <w:t xml:space="preserve">单位</w:t>
      </w:r>
      <w:r>
        <w:rPr>
          <w:rFonts w:hint="eastAsia" w:ascii="宋体" w:hAnsi="宋体" w:eastAsia="宋体" w:cs="宋体"/>
          <w:bCs/>
          <w:color w:val="000000"/>
          <w:sz w:val="24"/>
          <w:szCs w:val="24"/>
          <w:highlight w:val="white"/>
          <w:lang w:eastAsia="zh-CN"/>
        </w:rPr>
        <w:t xml:space="preserve">根据当月实际配送种类、数量及价格结算货款。货款每月结算一次，并于次月10日前结清。</w:t>
      </w:r>
      <w:r>
        <w:rPr>
          <w:rFonts w:hint="eastAsia" w:ascii="宋体" w:hAnsi="宋体" w:eastAsia="宋体" w:cs="宋体"/>
          <w:bCs/>
          <w:color w:val="000000"/>
          <w:sz w:val="24"/>
          <w:szCs w:val="24"/>
          <w:highlight w:val="white"/>
          <w:lang w:val="en-US" w:eastAsia="zh-CN"/>
        </w:rPr>
        <w:t xml:space="preserve">中标单位</w:t>
      </w:r>
      <w:r>
        <w:rPr>
          <w:rFonts w:hint="eastAsia" w:ascii="宋体" w:hAnsi="宋体" w:eastAsia="宋体" w:cs="宋体"/>
          <w:bCs/>
          <w:color w:val="000000"/>
          <w:sz w:val="24"/>
          <w:szCs w:val="24"/>
          <w:highlight w:val="white"/>
          <w:lang w:eastAsia="zh-CN"/>
        </w:rPr>
        <w:t xml:space="preserve">需向</w:t>
      </w:r>
      <w:r>
        <w:rPr>
          <w:rFonts w:hint="eastAsia" w:ascii="宋体" w:hAnsi="宋体" w:eastAsia="宋体" w:cs="宋体"/>
          <w:bCs/>
          <w:color w:val="000000"/>
          <w:sz w:val="24"/>
          <w:szCs w:val="24"/>
          <w:highlight w:val="white"/>
          <w:lang w:val="en-US" w:eastAsia="zh-CN"/>
        </w:rPr>
        <w:t xml:space="preserve">采购单位</w:t>
      </w:r>
      <w:r>
        <w:rPr>
          <w:rFonts w:hint="eastAsia" w:ascii="宋体" w:hAnsi="宋体" w:eastAsia="宋体" w:cs="宋体"/>
          <w:bCs/>
          <w:color w:val="000000"/>
          <w:sz w:val="24"/>
          <w:szCs w:val="24"/>
          <w:highlight w:val="white"/>
          <w:lang w:eastAsia="zh-CN"/>
        </w:rPr>
        <w:t xml:space="preserve">提供国家正式税务发票，采购</w:t>
      </w:r>
      <w:r>
        <w:rPr>
          <w:rFonts w:hint="eastAsia" w:ascii="宋体" w:hAnsi="宋体" w:eastAsia="宋体" w:cs="宋体"/>
          <w:bCs/>
          <w:color w:val="000000"/>
          <w:sz w:val="24"/>
          <w:szCs w:val="24"/>
          <w:highlight w:val="white"/>
          <w:lang w:val="en-US" w:eastAsia="zh-CN"/>
        </w:rPr>
        <w:t xml:space="preserve">单位</w:t>
      </w:r>
      <w:r>
        <w:rPr>
          <w:rFonts w:hint="eastAsia" w:ascii="宋体" w:hAnsi="宋体" w:eastAsia="宋体" w:cs="宋体"/>
          <w:bCs/>
          <w:color w:val="000000"/>
          <w:sz w:val="24"/>
          <w:szCs w:val="24"/>
          <w:highlight w:val="white"/>
          <w:lang w:eastAsia="zh-CN"/>
        </w:rPr>
        <w:t xml:space="preserve">以转账方式将货款转入</w:t>
      </w:r>
      <w:r>
        <w:rPr>
          <w:rFonts w:hint="eastAsia" w:ascii="宋体" w:hAnsi="宋体" w:eastAsia="宋体" w:cs="宋体"/>
          <w:bCs/>
          <w:color w:val="000000"/>
          <w:sz w:val="24"/>
          <w:szCs w:val="24"/>
          <w:highlight w:val="white"/>
          <w:lang w:val="en-US" w:eastAsia="zh-CN"/>
        </w:rPr>
        <w:t xml:space="preserve">中标单位</w:t>
      </w:r>
      <w:r>
        <w:rPr>
          <w:rFonts w:hint="eastAsia" w:ascii="宋体" w:hAnsi="宋体" w:eastAsia="宋体" w:cs="宋体"/>
          <w:bCs/>
          <w:color w:val="000000"/>
          <w:sz w:val="24"/>
          <w:szCs w:val="24"/>
          <w:highlight w:val="white"/>
          <w:lang w:eastAsia="zh-CN"/>
        </w:rPr>
        <w:t xml:space="preserve">指定的账户，不得将货款交给其他人员。实际支付总价不得超过采购预算。</w:t>
      </w:r>
      <w:r>
        <w:rPr>
          <w:highlight w:val="white"/>
        </w:rPr>
      </w:r>
      <w:r/>
    </w:p>
    <w:p>
      <w:pPr>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九、</w:t>
      </w:r>
      <w:r>
        <w:rPr>
          <w:rFonts w:hint="eastAsia" w:ascii="宋体" w:hAnsi="宋体" w:eastAsia="宋体" w:cs="宋体"/>
          <w:b/>
          <w:bCs w:val="0"/>
          <w:color w:val="000000"/>
          <w:sz w:val="24"/>
          <w:szCs w:val="24"/>
          <w:highlight w:val="white"/>
          <w:lang w:eastAsia="zh-CN"/>
        </w:rPr>
        <w:t xml:space="preserve">考核管理：</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1、采购</w:t>
      </w:r>
      <w:r>
        <w:rPr>
          <w:rFonts w:hint="eastAsia" w:ascii="宋体" w:hAnsi="宋体" w:eastAsia="宋体" w:cs="宋体"/>
          <w:bCs/>
          <w:color w:val="000000"/>
          <w:sz w:val="24"/>
          <w:szCs w:val="24"/>
          <w:highlight w:val="white"/>
          <w:lang w:val="en-US" w:eastAsia="zh-CN"/>
        </w:rPr>
        <w:t xml:space="preserve">单位</w:t>
      </w:r>
      <w:r>
        <w:rPr>
          <w:rFonts w:hint="eastAsia" w:ascii="宋体" w:hAnsi="宋体" w:eastAsia="宋体" w:cs="宋体"/>
          <w:bCs/>
          <w:color w:val="000000"/>
          <w:sz w:val="24"/>
          <w:szCs w:val="24"/>
          <w:highlight w:val="white"/>
          <w:lang w:eastAsia="zh-CN"/>
        </w:rPr>
        <w:t xml:space="preserve">定期对</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bCs/>
          <w:color w:val="000000"/>
          <w:sz w:val="24"/>
          <w:szCs w:val="24"/>
          <w:highlight w:val="white"/>
          <w:lang w:eastAsia="zh-CN"/>
        </w:rPr>
        <w:t xml:space="preserve">的配送工作进行考核评价。上半年结束后如考核平均分低于90分且满意率低于90%，采购</w:t>
      </w:r>
      <w:r>
        <w:rPr>
          <w:rFonts w:hint="eastAsia" w:ascii="宋体" w:hAnsi="宋体" w:eastAsia="宋体" w:cs="宋体"/>
          <w:bCs/>
          <w:color w:val="000000"/>
          <w:sz w:val="24"/>
          <w:szCs w:val="24"/>
          <w:highlight w:val="white"/>
          <w:lang w:val="en-US" w:eastAsia="zh-CN"/>
        </w:rPr>
        <w:t xml:space="preserve">单位</w:t>
      </w:r>
      <w:r>
        <w:rPr>
          <w:rFonts w:hint="eastAsia" w:ascii="宋体" w:hAnsi="宋体" w:eastAsia="宋体" w:cs="宋体"/>
          <w:bCs/>
          <w:color w:val="000000"/>
          <w:sz w:val="24"/>
          <w:szCs w:val="24"/>
          <w:highlight w:val="white"/>
          <w:lang w:eastAsia="zh-CN"/>
        </w:rPr>
        <w:t xml:space="preserve">有权解除合约。考核办法见附件。</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2、经考核有下列情形之一者采购</w:t>
      </w:r>
      <w:r>
        <w:rPr>
          <w:rFonts w:hint="eastAsia" w:ascii="宋体" w:hAnsi="宋体" w:eastAsia="宋体" w:cs="宋体"/>
          <w:bCs/>
          <w:color w:val="000000"/>
          <w:sz w:val="24"/>
          <w:szCs w:val="24"/>
          <w:highlight w:val="white"/>
          <w:lang w:val="en-US" w:eastAsia="zh-CN"/>
        </w:rPr>
        <w:t xml:space="preserve">单位</w:t>
      </w:r>
      <w:r>
        <w:rPr>
          <w:rFonts w:hint="eastAsia" w:ascii="宋体" w:hAnsi="宋体" w:eastAsia="宋体" w:cs="宋体"/>
          <w:bCs/>
          <w:color w:val="000000"/>
          <w:sz w:val="24"/>
          <w:szCs w:val="24"/>
          <w:highlight w:val="white"/>
          <w:lang w:eastAsia="zh-CN"/>
        </w:rPr>
        <w:t xml:space="preserve">应立即终止</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bCs/>
          <w:color w:val="000000"/>
          <w:sz w:val="24"/>
          <w:szCs w:val="24"/>
          <w:highlight w:val="white"/>
          <w:lang w:eastAsia="zh-CN"/>
        </w:rPr>
        <w:t xml:space="preserve">的配送工作，并终止合同：</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（1）原材料问题引起的机关工作人员食物中毒等食源性疾病的发生；</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（2）月度考核半年二次或以上低于85分；</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（3）配送的食堂不满意率达到60%以上；</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（4）被政府监管部门查到故意向食堂销售假冒伪劣商品；</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（5）经查实，将部分配送工作分包或转包给他人或其他单位。</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3、</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bCs/>
          <w:color w:val="000000"/>
          <w:sz w:val="24"/>
          <w:szCs w:val="24"/>
          <w:highlight w:val="white"/>
          <w:lang w:eastAsia="zh-CN"/>
        </w:rPr>
        <w:t xml:space="preserve">在合同执行期间有下列行为之一的，采购</w:t>
      </w:r>
      <w:r>
        <w:rPr>
          <w:rFonts w:hint="eastAsia" w:ascii="宋体" w:hAnsi="宋体" w:eastAsia="宋体" w:cs="宋体"/>
          <w:bCs/>
          <w:color w:val="000000"/>
          <w:sz w:val="24"/>
          <w:szCs w:val="24"/>
          <w:highlight w:val="white"/>
          <w:lang w:val="en-US" w:eastAsia="zh-CN"/>
        </w:rPr>
        <w:t xml:space="preserve">单位</w:t>
      </w:r>
      <w:r>
        <w:rPr>
          <w:rFonts w:hint="eastAsia" w:ascii="宋体" w:hAnsi="宋体" w:eastAsia="宋体" w:cs="宋体"/>
          <w:bCs/>
          <w:color w:val="000000"/>
          <w:sz w:val="24"/>
          <w:szCs w:val="24"/>
          <w:highlight w:val="white"/>
          <w:lang w:eastAsia="zh-CN"/>
        </w:rPr>
        <w:t xml:space="preserve">可直接解除服务合同：</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w:t>
      </w:r>
      <w:r>
        <w:rPr>
          <w:rFonts w:hint="eastAsia" w:ascii="宋体" w:hAnsi="宋体" w:eastAsia="宋体" w:cs="宋体"/>
          <w:bCs/>
          <w:color w:val="000000"/>
          <w:sz w:val="24"/>
          <w:szCs w:val="24"/>
          <w:highlight w:val="white"/>
          <w:lang w:val="en-US" w:eastAsia="zh-CN"/>
        </w:rPr>
        <w:t xml:space="preserve">1</w:t>
      </w:r>
      <w:r>
        <w:rPr>
          <w:rFonts w:hint="eastAsia" w:ascii="宋体" w:hAnsi="宋体" w:eastAsia="宋体" w:cs="宋体"/>
          <w:bCs/>
          <w:color w:val="000000"/>
          <w:sz w:val="24"/>
          <w:szCs w:val="24"/>
          <w:highlight w:val="white"/>
          <w:lang w:eastAsia="zh-CN"/>
        </w:rPr>
        <w:t xml:space="preserve">）不按采购需求、响应文件以及采购服务合同要求全面履约，履约情况评价不合格的；</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w:t>
      </w:r>
      <w:r>
        <w:rPr>
          <w:rFonts w:hint="eastAsia" w:ascii="宋体" w:hAnsi="宋体" w:eastAsia="宋体" w:cs="宋体"/>
          <w:bCs/>
          <w:color w:val="000000"/>
          <w:sz w:val="24"/>
          <w:szCs w:val="24"/>
          <w:highlight w:val="white"/>
          <w:lang w:val="en-US" w:eastAsia="zh-CN"/>
        </w:rPr>
        <w:t xml:space="preserve">2</w:t>
      </w:r>
      <w:r>
        <w:rPr>
          <w:rFonts w:hint="eastAsia" w:ascii="宋体" w:hAnsi="宋体" w:eastAsia="宋体" w:cs="宋体"/>
          <w:bCs/>
          <w:color w:val="000000"/>
          <w:sz w:val="24"/>
          <w:szCs w:val="24"/>
          <w:highlight w:val="white"/>
          <w:lang w:eastAsia="zh-CN"/>
        </w:rPr>
        <w:t xml:space="preserve">）未按规定出具检测报告或相关承诺书等资料达到二次的；</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w:t>
      </w:r>
      <w:r>
        <w:rPr>
          <w:rFonts w:hint="eastAsia" w:ascii="宋体" w:hAnsi="宋体" w:eastAsia="宋体" w:cs="宋体"/>
          <w:bCs/>
          <w:color w:val="000000"/>
          <w:sz w:val="24"/>
          <w:szCs w:val="24"/>
          <w:highlight w:val="white"/>
          <w:lang w:val="en-US" w:eastAsia="zh-CN"/>
        </w:rPr>
        <w:t xml:space="preserve">3</w:t>
      </w:r>
      <w:r>
        <w:rPr>
          <w:rFonts w:hint="eastAsia" w:ascii="宋体" w:hAnsi="宋体" w:eastAsia="宋体" w:cs="宋体"/>
          <w:bCs/>
          <w:color w:val="000000"/>
          <w:sz w:val="24"/>
          <w:szCs w:val="24"/>
          <w:highlight w:val="white"/>
          <w:lang w:eastAsia="zh-CN"/>
        </w:rPr>
        <w:t xml:space="preserve">）经核实配送物资不符合采购单位要求达到三次的；</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w:t>
      </w:r>
      <w:r>
        <w:rPr>
          <w:rFonts w:hint="eastAsia" w:ascii="宋体" w:hAnsi="宋体" w:eastAsia="宋体" w:cs="宋体"/>
          <w:bCs/>
          <w:color w:val="000000"/>
          <w:sz w:val="24"/>
          <w:szCs w:val="24"/>
          <w:highlight w:val="white"/>
          <w:lang w:val="en-US" w:eastAsia="zh-CN"/>
        </w:rPr>
        <w:t xml:space="preserve">4</w:t>
      </w:r>
      <w:r>
        <w:rPr>
          <w:rFonts w:hint="eastAsia" w:ascii="宋体" w:hAnsi="宋体" w:eastAsia="宋体" w:cs="宋体"/>
          <w:bCs/>
          <w:color w:val="000000"/>
          <w:sz w:val="24"/>
          <w:szCs w:val="24"/>
          <w:highlight w:val="white"/>
          <w:lang w:eastAsia="zh-CN"/>
        </w:rPr>
        <w:t xml:space="preserve">）不按要求提供报价三次的；</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w:t>
      </w:r>
      <w:r>
        <w:rPr>
          <w:rFonts w:hint="eastAsia" w:ascii="宋体" w:hAnsi="宋体" w:eastAsia="宋体" w:cs="宋体"/>
          <w:bCs/>
          <w:color w:val="000000"/>
          <w:sz w:val="24"/>
          <w:szCs w:val="24"/>
          <w:highlight w:val="white"/>
          <w:lang w:val="en-US" w:eastAsia="zh-CN"/>
        </w:rPr>
        <w:t xml:space="preserve">5</w:t>
      </w:r>
      <w:r>
        <w:rPr>
          <w:rFonts w:hint="eastAsia" w:ascii="宋体" w:hAnsi="宋体" w:eastAsia="宋体" w:cs="宋体"/>
          <w:bCs/>
          <w:color w:val="000000"/>
          <w:sz w:val="24"/>
          <w:szCs w:val="24"/>
          <w:highlight w:val="white"/>
          <w:lang w:eastAsia="zh-CN"/>
        </w:rPr>
        <w:t xml:space="preserve">）虚高报价三次的；</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w:t>
      </w:r>
      <w:r>
        <w:rPr>
          <w:rFonts w:hint="eastAsia" w:ascii="宋体" w:hAnsi="宋体" w:eastAsia="宋体" w:cs="宋体"/>
          <w:bCs/>
          <w:color w:val="000000"/>
          <w:sz w:val="24"/>
          <w:szCs w:val="24"/>
          <w:highlight w:val="white"/>
          <w:lang w:val="en-US" w:eastAsia="zh-CN"/>
        </w:rPr>
        <w:t xml:space="preserve">6</w:t>
      </w:r>
      <w:r>
        <w:rPr>
          <w:rFonts w:hint="eastAsia" w:ascii="宋体" w:hAnsi="宋体" w:eastAsia="宋体" w:cs="宋体"/>
          <w:bCs/>
          <w:color w:val="000000"/>
          <w:sz w:val="24"/>
          <w:szCs w:val="24"/>
          <w:highlight w:val="white"/>
          <w:lang w:eastAsia="zh-CN"/>
        </w:rPr>
        <w:t xml:space="preserve">）物资或服务以次充好，存在严重质量问题的；</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w:t>
      </w:r>
      <w:r>
        <w:rPr>
          <w:rFonts w:hint="eastAsia" w:ascii="宋体" w:hAnsi="宋体" w:eastAsia="宋体" w:cs="宋体"/>
          <w:bCs/>
          <w:color w:val="000000"/>
          <w:sz w:val="24"/>
          <w:szCs w:val="24"/>
          <w:highlight w:val="white"/>
          <w:lang w:val="en-US" w:eastAsia="zh-CN"/>
        </w:rPr>
        <w:t xml:space="preserve">7</w:t>
      </w:r>
      <w:r>
        <w:rPr>
          <w:rFonts w:hint="eastAsia" w:ascii="宋体" w:hAnsi="宋体" w:eastAsia="宋体" w:cs="宋体"/>
          <w:bCs/>
          <w:color w:val="000000"/>
          <w:sz w:val="24"/>
          <w:szCs w:val="24"/>
          <w:highlight w:val="white"/>
          <w:lang w:eastAsia="zh-CN"/>
        </w:rPr>
        <w:t xml:space="preserve">）、因供应的货物质量达不到国家有关食品安全标准而造成食物中毒或其它后果，经公安机关或卫生防疫部门鉴定属于</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bCs/>
          <w:color w:val="000000"/>
          <w:sz w:val="24"/>
          <w:szCs w:val="24"/>
          <w:highlight w:val="white"/>
          <w:lang w:eastAsia="zh-CN"/>
        </w:rPr>
        <w:t xml:space="preserve">（配送单位）责任的。</w:t>
      </w:r>
      <w:r>
        <w:rPr>
          <w:highlight w:val="white"/>
        </w:rPr>
      </w:r>
      <w:r/>
    </w:p>
    <w:p>
      <w:pPr>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十</w:t>
      </w:r>
      <w:r>
        <w:rPr>
          <w:rFonts w:hint="eastAsia" w:ascii="宋体" w:hAnsi="宋体" w:eastAsia="宋体" w:cs="宋体"/>
          <w:b/>
          <w:bCs w:val="0"/>
          <w:color w:val="000000"/>
          <w:sz w:val="24"/>
          <w:szCs w:val="24"/>
          <w:highlight w:val="white"/>
          <w:lang w:eastAsia="zh-CN"/>
        </w:rPr>
        <w:t xml:space="preserve">、报价要求：</w:t>
      </w:r>
      <w:r>
        <w:rPr>
          <w:highlight w:val="white"/>
        </w:rPr>
      </w:r>
      <w:r/>
    </w:p>
    <w:p>
      <w:pPr>
        <w:ind w:firstLine="480"/>
        <w:keepLines w:val="0"/>
        <w:keepNext w:val="0"/>
        <w:pageBreakBefore w:val="0"/>
        <w:spacing w:line="360" w:lineRule="auto"/>
        <w:widowControl w:val="off"/>
        <w:rPr>
          <w:rFonts w:hint="eastAsia" w:ascii="宋体" w:hAnsi="宋体" w:eastAsia="宋体" w:cs="宋体"/>
          <w:b/>
          <w:bCs w:val="0"/>
          <w:color w:val="000000"/>
          <w:sz w:val="21"/>
          <w:szCs w:val="21"/>
          <w:highlight w:val="white"/>
        </w:rPr>
      </w:pPr>
      <w:r>
        <w:rPr>
          <w:rFonts w:hint="eastAsia" w:ascii="宋体" w:hAnsi="宋体" w:eastAsia="宋体" w:cs="宋体"/>
          <w:b/>
          <w:bCs w:val="0"/>
          <w:color w:val="000000"/>
          <w:sz w:val="24"/>
          <w:szCs w:val="24"/>
          <w:highlight w:val="white"/>
          <w:lang w:eastAsia="zh-CN"/>
        </w:rPr>
        <w:t xml:space="preserve">1、</w:t>
      </w:r>
      <w:r>
        <w:rPr>
          <w:rFonts w:hint="eastAsia" w:ascii="宋体" w:hAnsi="宋体" w:eastAsia="宋体" w:cs="宋体"/>
          <w:b/>
          <w:bCs w:val="0"/>
          <w:color w:val="000000"/>
          <w:sz w:val="24"/>
          <w:szCs w:val="24"/>
          <w:highlight w:val="white"/>
          <w:lang w:val="en-US" w:eastAsia="zh-CN"/>
        </w:rPr>
        <w:t xml:space="preserve">本项目采用优惠率报价，</w:t>
      </w:r>
      <w:r>
        <w:rPr>
          <w:rFonts w:hint="eastAsia" w:ascii="宋体" w:hAnsi="宋体" w:cs="宋体"/>
          <w:b/>
          <w:bCs w:val="0"/>
          <w:color w:val="auto"/>
          <w:sz w:val="24"/>
          <w:szCs w:val="24"/>
          <w:highlight w:val="white"/>
        </w:rPr>
        <w:t xml:space="preserve">各投标单位报价</w:t>
      </w:r>
      <w:r>
        <w:rPr>
          <w:rFonts w:hint="eastAsia" w:ascii="宋体" w:hAnsi="宋体" w:eastAsia="宋体" w:cs="宋体"/>
          <w:b/>
          <w:bCs w:val="0"/>
          <w:color w:val="000000"/>
          <w:sz w:val="24"/>
          <w:szCs w:val="24"/>
          <w:highlight w:val="white"/>
          <w:lang w:val="en-US" w:eastAsia="zh-CN"/>
        </w:rPr>
        <w:t xml:space="preserve">投标优惠率应≥0%</w:t>
      </w:r>
      <w:r>
        <w:rPr>
          <w:rFonts w:hint="eastAsia" w:ascii="宋体" w:hAnsi="宋体" w:cs="宋体"/>
          <w:b/>
          <w:bCs w:val="0"/>
          <w:color w:val="auto"/>
          <w:sz w:val="24"/>
          <w:szCs w:val="24"/>
          <w:highlight w:val="white"/>
        </w:rPr>
        <w:t xml:space="preserve">，否则按</w:t>
      </w:r>
      <w:r>
        <w:rPr>
          <w:rFonts w:hint="eastAsia" w:ascii="宋体" w:hAnsi="宋体" w:cs="宋体"/>
          <w:b/>
          <w:bCs w:val="0"/>
          <w:color w:val="auto"/>
          <w:sz w:val="24"/>
          <w:szCs w:val="24"/>
          <w:highlight w:val="white"/>
          <w:lang w:val="zh-CN"/>
        </w:rPr>
        <w:t xml:space="preserve">无效投标处理</w:t>
      </w:r>
      <w:r>
        <w:rPr>
          <w:rFonts w:hint="eastAsia" w:ascii="宋体" w:hAnsi="宋体" w:cs="宋体"/>
          <w:b/>
          <w:bCs w:val="0"/>
          <w:color w:val="auto"/>
          <w:sz w:val="24"/>
          <w:szCs w:val="24"/>
          <w:highlight w:val="white"/>
        </w:rPr>
        <w:t xml:space="preserve">。</w:t>
      </w:r>
      <w:r>
        <w:rPr>
          <w:highlight w:val="white"/>
        </w:rPr>
      </w:r>
      <w:r/>
    </w:p>
    <w:p>
      <w:pPr>
        <w:ind w:firstLine="480"/>
        <w:pageBreakBefore w:val="0"/>
        <w:spacing w:line="36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rPr>
        <w:t xml:space="preserve">注：如苏州市发展和改革委员会网站发布的XX项单价定价为10元，投标优惠率为15%，则该项最终结算单价=10*（1-15%）=8.5元。</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2、</w:t>
      </w:r>
      <w:r>
        <w:rPr>
          <w:rFonts w:hint="eastAsia" w:ascii="宋体" w:hAnsi="宋体" w:eastAsia="宋体" w:cs="宋体"/>
          <w:bCs/>
          <w:color w:val="000000"/>
          <w:sz w:val="24"/>
          <w:szCs w:val="24"/>
          <w:highlight w:val="white"/>
          <w:lang w:eastAsia="zh-CN"/>
        </w:rPr>
        <w:t xml:space="preserve">各</w:t>
      </w:r>
      <w:r>
        <w:rPr>
          <w:rFonts w:hint="eastAsia" w:ascii="宋体" w:hAnsi="宋体" w:eastAsia="宋体" w:cs="宋体"/>
          <w:bCs/>
          <w:color w:val="000000"/>
          <w:sz w:val="24"/>
          <w:szCs w:val="24"/>
          <w:highlight w:val="white"/>
          <w:lang w:val="en-US" w:eastAsia="zh-CN"/>
        </w:rPr>
        <w:t xml:space="preserve">投标单位</w:t>
      </w:r>
      <w:r>
        <w:rPr>
          <w:rFonts w:hint="eastAsia" w:ascii="宋体" w:hAnsi="宋体" w:eastAsia="宋体" w:cs="宋体"/>
          <w:bCs/>
          <w:color w:val="000000"/>
          <w:sz w:val="24"/>
          <w:szCs w:val="24"/>
          <w:highlight w:val="white"/>
          <w:lang w:eastAsia="zh-CN"/>
        </w:rPr>
        <w:t xml:space="preserve">须对所有内容进行报价，</w:t>
      </w:r>
      <w:r>
        <w:rPr>
          <w:rFonts w:hint="eastAsia" w:ascii="宋体" w:hAnsi="宋体" w:eastAsia="宋体" w:cs="宋体"/>
          <w:bCs/>
          <w:color w:val="000000"/>
          <w:sz w:val="24"/>
          <w:szCs w:val="24"/>
          <w:highlight w:val="white"/>
          <w:lang w:val="en-US" w:eastAsia="zh-CN"/>
        </w:rPr>
        <w:t xml:space="preserve">投标</w:t>
      </w:r>
      <w:r>
        <w:rPr>
          <w:rFonts w:hint="eastAsia" w:ascii="宋体" w:hAnsi="宋体" w:eastAsia="宋体" w:cs="宋体"/>
          <w:bCs/>
          <w:color w:val="000000"/>
          <w:sz w:val="24"/>
          <w:szCs w:val="24"/>
          <w:highlight w:val="white"/>
          <w:lang w:eastAsia="zh-CN"/>
        </w:rPr>
        <w:t xml:space="preserve">报价中包括各类食材、人工、仓储、冷藏、装卸、搬运、运输、加工、工资、加班费、服装、福利、意外险、高温费、节假日补贴以及国家规定的社会保险、管理费、人员培训费、通讯、服装、胸卡、各种税费、保险、劳保、利润、税金、政策性文件规定及合同包含的所有风险、责任等各项应有费用。</w:t>
      </w:r>
      <w:r>
        <w:rPr>
          <w:highlight w:val="white"/>
        </w:rPr>
      </w:r>
      <w:r/>
    </w:p>
    <w:p>
      <w:pPr>
        <w:jc w:val="left"/>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十一</w:t>
      </w:r>
      <w:r>
        <w:rPr>
          <w:rFonts w:hint="eastAsia" w:ascii="宋体" w:hAnsi="宋体" w:eastAsia="宋体" w:cs="宋体"/>
          <w:b/>
          <w:bCs/>
          <w:color w:val="auto"/>
          <w:sz w:val="24"/>
          <w:szCs w:val="24"/>
          <w:highlight w:val="white"/>
        </w:rPr>
        <w:t xml:space="preserve">、政府采购政策：</w:t>
      </w:r>
      <w:r>
        <w:rPr>
          <w:highlight w:val="white"/>
        </w:rPr>
      </w:r>
      <w:r/>
    </w:p>
    <w:p>
      <w:pPr>
        <w:ind w:firstLine="480"/>
        <w:pageBreakBefore w:val="0"/>
        <w:spacing w:line="360" w:lineRule="auto"/>
        <w:rPr>
          <w:rFonts w:hint="eastAsia" w:ascii="宋体" w:hAnsi="宋体" w:eastAsia="宋体" w:cs="宋体"/>
          <w:b w:val="0"/>
          <w:bCs/>
          <w:sz w:val="24"/>
          <w:szCs w:val="24"/>
          <w:highlight w:val="white"/>
        </w:rPr>
        <w:outlineLvl w:val="2"/>
      </w:pPr>
      <w:r>
        <w:rPr>
          <w:rFonts w:hint="eastAsia" w:ascii="宋体" w:hAnsi="宋体" w:eastAsia="宋体" w:cs="宋体"/>
          <w:b w:val="0"/>
          <w:bCs/>
          <w:sz w:val="24"/>
          <w:szCs w:val="24"/>
          <w:highlight w:val="white"/>
          <w:lang w:val="zh-TW" w:eastAsia="zh-CN"/>
        </w:rPr>
        <w:t xml:space="preserve">（</w:t>
      </w:r>
      <w:r>
        <w:rPr>
          <w:rFonts w:hint="eastAsia" w:ascii="宋体" w:hAnsi="宋体" w:eastAsia="宋体" w:cs="宋体"/>
          <w:b w:val="0"/>
          <w:bCs/>
          <w:sz w:val="24"/>
          <w:szCs w:val="24"/>
          <w:highlight w:val="white"/>
          <w:lang w:val="en-US" w:eastAsia="zh-CN"/>
        </w:rPr>
        <w:t xml:space="preserve">一</w:t>
      </w:r>
      <w:r>
        <w:rPr>
          <w:rFonts w:hint="eastAsia" w:ascii="宋体" w:hAnsi="宋体" w:eastAsia="宋体" w:cs="宋体"/>
          <w:b w:val="0"/>
          <w:bCs/>
          <w:sz w:val="24"/>
          <w:szCs w:val="24"/>
          <w:highlight w:val="white"/>
          <w:lang w:val="zh-TW" w:eastAsia="zh-CN"/>
        </w:rPr>
        <w:t xml:space="preserve">）</w:t>
      </w:r>
      <w:r>
        <w:rPr>
          <w:rFonts w:hint="eastAsia" w:ascii="宋体" w:hAnsi="宋体" w:eastAsia="宋体" w:cs="宋体"/>
          <w:b w:val="0"/>
          <w:bCs/>
          <w:sz w:val="24"/>
          <w:szCs w:val="24"/>
          <w:highlight w:val="white"/>
          <w:lang w:val="zh-TW" w:eastAsia="zh-TW"/>
        </w:rPr>
        <w:t xml:space="preserve">针对中小型企业的评审政策：</w:t>
      </w:r>
      <w:r>
        <w:rPr>
          <w:highlight w:val="white"/>
        </w:rPr>
      </w:r>
      <w:r/>
    </w:p>
    <w:p>
      <w:pPr>
        <w:ind w:firstLine="480"/>
        <w:pageBreakBefore w:val="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rPr>
        <w:t xml:space="preserve">1、</w:t>
      </w:r>
      <w:r>
        <w:rPr>
          <w:rFonts w:hint="eastAsia" w:ascii="宋体" w:hAnsi="宋体" w:eastAsia="宋体" w:cs="宋体"/>
          <w:b w:val="0"/>
          <w:bCs/>
          <w:color w:val="auto"/>
          <w:sz w:val="24"/>
          <w:szCs w:val="24"/>
          <w:highlight w:val="whit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val="0"/>
          <w:color w:val="auto"/>
          <w:sz w:val="24"/>
          <w:szCs w:val="24"/>
          <w:highlight w:val="whit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white"/>
        </w:rPr>
      </w:r>
      <w:r/>
    </w:p>
    <w:p>
      <w:pPr>
        <w:ind w:firstLine="480"/>
        <w:pageBreakBefore w:val="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rPr>
        <w:t xml:space="preserve">2、</w:t>
      </w:r>
      <w:r>
        <w:rPr>
          <w:rFonts w:hint="eastAsia" w:ascii="宋体" w:hAnsi="宋体" w:eastAsia="宋体" w:cs="宋体"/>
          <w:b w:val="0"/>
          <w:bCs/>
          <w:color w:val="auto"/>
          <w:sz w:val="24"/>
          <w:szCs w:val="24"/>
          <w:highlight w:val="white"/>
        </w:rPr>
        <w:t xml:space="preserve">残疾人福利性单位</w:t>
      </w:r>
      <w:r>
        <w:rPr>
          <w:highlight w:val="white"/>
        </w:rPr>
      </w:r>
      <w:r/>
    </w:p>
    <w:p>
      <w:pPr>
        <w:ind w:firstLine="480"/>
        <w:pageBreakBefore w:val="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white"/>
        </w:rPr>
      </w:r>
      <w:r/>
    </w:p>
    <w:p>
      <w:pPr>
        <w:ind w:firstLine="480"/>
        <w:pageBreakBefore w:val="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rPr>
        <w:t xml:space="preserve">3、</w:t>
      </w:r>
      <w:r>
        <w:rPr>
          <w:rFonts w:hint="eastAsia" w:ascii="宋体" w:hAnsi="宋体" w:eastAsia="宋体" w:cs="宋体"/>
          <w:b w:val="0"/>
          <w:bCs/>
          <w:color w:val="auto"/>
          <w:sz w:val="24"/>
          <w:szCs w:val="24"/>
          <w:highlight w:val="white"/>
        </w:rPr>
        <w:t xml:space="preserve">监狱企业</w:t>
      </w:r>
      <w:r>
        <w:rPr>
          <w:highlight w:val="white"/>
        </w:rPr>
      </w:r>
      <w:r/>
    </w:p>
    <w:p>
      <w:pPr>
        <w:ind w:firstLine="480"/>
        <w:pageBreakBefore w:val="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highlight w:val="white"/>
        </w:rPr>
      </w:r>
      <w:r/>
    </w:p>
    <w:p>
      <w:pPr>
        <w:ind w:firstLine="480"/>
        <w:jc w:val="left"/>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w:t>
      </w:r>
      <w:r>
        <w:rPr>
          <w:rFonts w:hint="eastAsia" w:ascii="宋体" w:hAnsi="宋体" w:eastAsia="宋体" w:cs="宋体"/>
          <w:color w:val="auto"/>
          <w:sz w:val="24"/>
          <w:szCs w:val="24"/>
          <w:highlight w:val="white"/>
          <w:lang w:val="en-US" w:eastAsia="zh-CN"/>
        </w:rPr>
        <w:t xml:space="preserve">二</w:t>
      </w:r>
      <w:r>
        <w:rPr>
          <w:rFonts w:hint="eastAsia" w:ascii="宋体" w:hAnsi="宋体" w:eastAsia="宋体" w:cs="宋体"/>
          <w:color w:val="auto"/>
          <w:sz w:val="24"/>
          <w:szCs w:val="24"/>
          <w:highlight w:val="white"/>
          <w:lang w:val="zh-CN"/>
        </w:rPr>
        <w:t xml:space="preserve">）信用记录</w:t>
      </w:r>
      <w:r>
        <w:rPr>
          <w:highlight w:val="white"/>
        </w:rPr>
      </w:r>
      <w:r/>
    </w:p>
    <w:p>
      <w:pPr>
        <w:ind w:right="-161" w:firstLine="480"/>
        <w:jc w:val="left"/>
        <w:pageBreakBefore w:val="0"/>
        <w:spacing w:line="360" w:lineRule="auto"/>
        <w:widowControl/>
        <w:rPr>
          <w:rFonts w:hint="eastAsia" w:ascii="宋体" w:hAnsi="宋体" w:eastAsia="宋体" w:cs="宋体"/>
          <w:bCs/>
          <w:color w:val="000000"/>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zh-CN"/>
        </w:rPr>
        <w:t xml:space="preserve">根据政府采购法及相关法规，以及苏州市财政局《关于印发苏州市市级政府采购信用记录查询和使用工作试行办法的通知》（苏财购（2017）11号）文件的规定，将对</w:t>
      </w:r>
      <w:r>
        <w:rPr>
          <w:rFonts w:hint="eastAsia" w:ascii="宋体" w:hAnsi="宋体" w:eastAsia="宋体" w:cs="宋体"/>
          <w:color w:val="auto"/>
          <w:sz w:val="24"/>
          <w:szCs w:val="24"/>
          <w:highlight w:val="white"/>
          <w:lang w:val="en-US" w:eastAsia="zh-CN"/>
        </w:rPr>
        <w:t xml:space="preserve">投标单位</w:t>
      </w:r>
      <w:r>
        <w:rPr>
          <w:rFonts w:hint="eastAsia" w:ascii="宋体" w:hAnsi="宋体" w:eastAsia="宋体" w:cs="宋体"/>
          <w:color w:val="auto"/>
          <w:sz w:val="24"/>
          <w:szCs w:val="24"/>
          <w:highlight w:val="white"/>
          <w:lang w:val="zh-CN"/>
        </w:rPr>
        <w:t xml:space="preserve">进行信用查询。</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val="zh-CN" w:eastAsia="zh-CN"/>
        </w:rPr>
        <w:t xml:space="preserve">信用查询：根据政府采购法及相关法规，以及苏州市财政局《关于印发苏州市市级政府采购信用记录查询和使用工作试行办法的通知》（苏财购（2017）11号）文件的规定，招标人、采购代理机构对供应商进行信用查询。</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lang w:val="zh-CN" w:eastAsia="zh-CN"/>
        </w:rPr>
        <w:t xml:space="preserve">查询时间：投标文件提交截止时间。</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lang w:val="zh-CN" w:eastAsia="zh-CN"/>
        </w:rPr>
        <w:t xml:space="preserve">查询渠道：通过“信用中国”网站查询</w:t>
      </w:r>
      <w:r>
        <w:rPr>
          <w:rFonts w:hint="eastAsia" w:ascii="宋体" w:hAnsi="宋体" w:eastAsia="宋体" w:cs="宋体"/>
          <w:color w:val="000000"/>
          <w:sz w:val="24"/>
          <w:szCs w:val="24"/>
          <w:highlight w:val="white"/>
          <w:lang w:val="en-US" w:eastAsia="zh-CN"/>
        </w:rPr>
        <w:t xml:space="preserve">投标人</w:t>
      </w:r>
      <w:r>
        <w:rPr>
          <w:rFonts w:hint="eastAsia" w:ascii="宋体" w:hAnsi="宋体" w:eastAsia="宋体" w:cs="宋体"/>
          <w:color w:val="000000"/>
          <w:sz w:val="24"/>
          <w:szCs w:val="24"/>
          <w:highlight w:val="white"/>
          <w:lang w:val="zh-CN" w:eastAsia="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val="zh-CN" w:eastAsia="zh-CN"/>
        </w:rPr>
        <w:t xml:space="preserve">查询证据留存方式：招标人、采购代理机构工作人员等应按照相关管理办法查询相关主体的信用记录，并保存好相关证据材料，信用查询记录及相关证据应当归入采购档案妥善保管。</w:t>
      </w:r>
      <w:r>
        <w:rPr>
          <w:highlight w:val="white"/>
        </w:rPr>
      </w:r>
      <w:r/>
    </w:p>
    <w:p>
      <w:pPr>
        <w:ind w:firstLine="501"/>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zh-CN" w:eastAsia="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highlight w:val="white"/>
        </w:rPr>
      </w:r>
      <w:r/>
    </w:p>
    <w:p>
      <w:pPr>
        <w:jc w:val="left"/>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十二、凡涉及招标文件的补充说明和修改，均以苏州政府采购网上发布的通知为准。</w:t>
      </w:r>
      <w:r>
        <w:rPr>
          <w:highlight w:val="white"/>
        </w:rPr>
      </w:r>
      <w:r/>
    </w:p>
    <w:p>
      <w:pPr>
        <w:pStyle w:val="746"/>
        <w:pageBreakBefore w:val="0"/>
        <w:spacing w:line="360" w:lineRule="auto"/>
        <w:rPr>
          <w:rFonts w:hint="eastAsia" w:ascii="宋体" w:hAnsi="宋体" w:eastAsia="宋体" w:cs="宋体"/>
          <w:highlight w:val="white"/>
        </w:rPr>
        <w:sectPr>
          <w:headerReference w:type="default" r:id="rId9"/>
          <w:footerReference w:type="default" r:id="rId11"/>
          <w:footnotePr/>
          <w:endnotePr/>
          <w:type w:val="nextPage"/>
          <w:pgSz w:w="11906" w:h="16838" w:orient="portrait"/>
          <w:pgMar w:top="1440" w:right="1080" w:bottom="1440" w:left="1080" w:header="851" w:footer="0" w:gutter="0"/>
          <w:rtlGutter/>
          <w:cols w:num="1" w:sep="0" w:space="1701" w:equalWidth="1"/>
          <w:docGrid w:linePitch="360"/>
          <w:titlePg/>
        </w:sectPr>
      </w:pPr>
      <w:r>
        <w:rPr>
          <w:rFonts w:hint="eastAsia" w:ascii="宋体" w:hAnsi="宋体" w:eastAsia="宋体" w:cs="宋体"/>
          <w:highlight w:val="white"/>
          <w:lang w:eastAsia="zh-CN"/>
        </w:rPr>
      </w:r>
      <w:r>
        <w:rPr>
          <w:highlight w:val="white"/>
        </w:rPr>
      </w:r>
      <w:r/>
    </w:p>
    <w:p>
      <w:pPr>
        <w:pStyle w:val="921"/>
        <w:jc w:val="center"/>
        <w:pageBreakBefore w:val="0"/>
        <w:spacing w:line="360" w:lineRule="auto"/>
        <w:rPr>
          <w:rFonts w:hint="eastAsia" w:ascii="宋体" w:hAnsi="宋体" w:eastAsia="宋体" w:cs="宋体"/>
          <w:color w:val="000000"/>
          <w:sz w:val="52"/>
          <w:highlight w:val="white"/>
        </w:rPr>
      </w:pPr>
      <w:r>
        <w:rPr>
          <w:highlight w:val="white"/>
        </w:rPr>
      </w:r>
      <w:bookmarkStart w:id="33" w:name="_Toc77258039"/>
      <w:r>
        <w:rPr>
          <w:highlight w:val="white"/>
        </w:rPr>
      </w:r>
      <w:bookmarkStart w:id="34" w:name="_Toc397699340"/>
      <w:r>
        <w:rPr>
          <w:rFonts w:hint="eastAsia" w:ascii="宋体" w:hAnsi="宋体" w:eastAsia="宋体" w:cs="宋体"/>
          <w:color w:val="000000"/>
          <w:sz w:val="52"/>
          <w:highlight w:val="white"/>
        </w:rPr>
        <w:t xml:space="preserve">第五章 合同条款</w:t>
      </w:r>
      <w:bookmarkEnd w:id="33"/>
      <w:r>
        <w:rPr>
          <w:highlight w:val="white"/>
        </w:rPr>
      </w:r>
      <w:bookmarkEnd w:id="34"/>
      <w:r>
        <w:rPr>
          <w:highlight w:val="white"/>
        </w:rPr>
      </w:r>
      <w:r/>
    </w:p>
    <w:p>
      <w:pPr>
        <w:ind w:firstLine="518"/>
        <w:jc w:val="left"/>
        <w:pageBreakBefore w:val="0"/>
        <w:spacing w:line="360" w:lineRule="auto"/>
        <w:widowControl/>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t xml:space="preserve">甲方：</w:t>
      </w:r>
      <w:r>
        <w:rPr>
          <w:rFonts w:hint="eastAsia" w:ascii="宋体" w:hAnsi="宋体" w:eastAsia="宋体" w:cs="宋体"/>
          <w:b w:val="0"/>
          <w:color w:val="auto"/>
          <w:sz w:val="24"/>
          <w:szCs w:val="24"/>
          <w:highlight w:val="white"/>
          <w:lang w:eastAsia="zh-CN"/>
        </w:rPr>
        <w:t xml:space="preserve">苏州市吴江区第五人民医院</w:t>
      </w:r>
      <w:r>
        <w:rPr>
          <w:rFonts w:hint="eastAsia" w:ascii="宋体" w:hAnsi="宋体" w:eastAsia="宋体" w:cs="宋体"/>
          <w:b w:val="0"/>
          <w:color w:val="auto"/>
          <w:sz w:val="24"/>
          <w:szCs w:val="24"/>
          <w:highlight w:val="white"/>
        </w:rPr>
        <w:t xml:space="preserve">（以下简称甲方）</w:t>
      </w:r>
      <w:r>
        <w:rPr>
          <w:highlight w:val="white"/>
        </w:rPr>
      </w:r>
      <w:r/>
    </w:p>
    <w:p>
      <w:pPr>
        <w:ind w:firstLine="518"/>
        <w:jc w:val="left"/>
        <w:pageBreakBefore w:val="0"/>
        <w:spacing w:line="360" w:lineRule="auto"/>
        <w:widowControl/>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t xml:space="preserve">联系地址：苏州市吴江区芦荡路2666号</w:t>
      </w:r>
      <w:r>
        <w:rPr>
          <w:highlight w:val="white"/>
        </w:rPr>
      </w:r>
      <w:r/>
    </w:p>
    <w:p>
      <w:pPr>
        <w:ind w:firstLine="518"/>
        <w:jc w:val="left"/>
        <w:pageBreakBefore w:val="0"/>
        <w:spacing w:line="360" w:lineRule="auto"/>
        <w:widowControl/>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t xml:space="preserve">联系人：</w:t>
      </w:r>
      <w:r>
        <w:rPr>
          <w:rFonts w:hint="eastAsia" w:ascii="宋体" w:hAnsi="宋体" w:eastAsia="宋体" w:cs="宋体"/>
          <w:b w:val="0"/>
          <w:color w:val="auto"/>
          <w:sz w:val="24"/>
          <w:szCs w:val="24"/>
          <w:highlight w:val="white"/>
          <w:lang w:eastAsia="zh-CN"/>
        </w:rPr>
        <w:t xml:space="preserve">庞杨杨</w:t>
      </w:r>
      <w:r>
        <w:rPr>
          <w:highlight w:val="white"/>
        </w:rPr>
      </w:r>
      <w:r/>
    </w:p>
    <w:p>
      <w:pPr>
        <w:ind w:firstLine="518"/>
        <w:jc w:val="left"/>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val="0"/>
          <w:color w:val="auto"/>
          <w:sz w:val="24"/>
          <w:szCs w:val="24"/>
          <w:highlight w:val="white"/>
        </w:rPr>
        <w:t xml:space="preserve">联系电话</w:t>
      </w:r>
      <w:r>
        <w:rPr>
          <w:rFonts w:hint="eastAsia" w:ascii="宋体" w:hAnsi="宋体" w:eastAsia="宋体" w:cs="宋体"/>
          <w:b w:val="0"/>
          <w:color w:val="auto"/>
          <w:sz w:val="24"/>
          <w:szCs w:val="24"/>
          <w:highlight w:val="white"/>
          <w:lang w:eastAsia="zh-CN"/>
        </w:rPr>
        <w:t xml:space="preserve">0512-63957117</w:t>
      </w:r>
      <w:r>
        <w:rPr>
          <w:highlight w:val="white"/>
        </w:rPr>
      </w:r>
      <w:r/>
    </w:p>
    <w:p>
      <w:pPr>
        <w:ind w:firstLine="518"/>
        <w:jc w:val="left"/>
        <w:pageBreakBefore w:val="0"/>
        <w:spacing w:line="360" w:lineRule="auto"/>
        <w:widowControl/>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t xml:space="preserve">乙方：</w:t>
      </w:r>
      <w:r>
        <w:rPr>
          <w:highlight w:val="white"/>
        </w:rPr>
      </w:r>
      <w:r/>
    </w:p>
    <w:p>
      <w:pPr>
        <w:ind w:firstLine="518"/>
        <w:jc w:val="left"/>
        <w:pageBreakBefore w:val="0"/>
        <w:spacing w:line="360" w:lineRule="auto"/>
        <w:widowControl/>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t xml:space="preserve">联系地址：</w:t>
      </w:r>
      <w:r>
        <w:rPr>
          <w:highlight w:val="white"/>
        </w:rPr>
      </w:r>
      <w:r/>
    </w:p>
    <w:p>
      <w:pPr>
        <w:ind w:firstLine="518"/>
        <w:jc w:val="left"/>
        <w:pageBreakBefore w:val="0"/>
        <w:spacing w:line="360" w:lineRule="auto"/>
        <w:widowControl/>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t xml:space="preserve">联系人：</w:t>
      </w:r>
      <w:r>
        <w:rPr>
          <w:highlight w:val="white"/>
        </w:rPr>
      </w:r>
      <w:r/>
    </w:p>
    <w:p>
      <w:pPr>
        <w:ind w:firstLine="518"/>
        <w:jc w:val="left"/>
        <w:pageBreakBefore w:val="0"/>
        <w:spacing w:line="360" w:lineRule="auto"/>
        <w:widowControl/>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t xml:space="preserve">联系电话：</w:t>
      </w:r>
      <w:r>
        <w:rPr>
          <w:highlight w:val="white"/>
        </w:rPr>
      </w:r>
      <w:r/>
    </w:p>
    <w:p>
      <w:pPr>
        <w:ind w:firstLine="425"/>
        <w:jc w:val="left"/>
        <w:pageBreakBefore w:val="0"/>
        <w:spacing w:line="360" w:lineRule="auto"/>
        <w:widowControl/>
        <w:rPr>
          <w:rFonts w:hint="eastAsia" w:ascii="宋体" w:hAnsi="宋体" w:eastAsia="宋体" w:cs="宋体"/>
          <w:b w:val="0"/>
          <w:bCs/>
          <w:color w:val="auto"/>
          <w:sz w:val="24"/>
          <w:szCs w:val="21"/>
          <w:highlight w:val="white"/>
        </w:rPr>
      </w:pPr>
      <w:r>
        <w:rPr>
          <w:rFonts w:hint="eastAsia" w:ascii="宋体" w:hAnsi="宋体" w:eastAsia="宋体" w:cs="宋体"/>
          <w:b w:val="0"/>
          <w:bCs/>
          <w:color w:val="auto"/>
          <w:sz w:val="24"/>
          <w:szCs w:val="21"/>
          <w:highlight w:val="white"/>
        </w:rPr>
        <w:t xml:space="preserve"> </w:t>
      </w:r>
      <w:r>
        <w:rPr>
          <w:highlight w:val="white"/>
        </w:rPr>
      </w:r>
      <w:r/>
    </w:p>
    <w:p>
      <w:pPr>
        <w:ind w:firstLine="425"/>
        <w:jc w:val="left"/>
        <w:pageBreakBefore w:val="0"/>
        <w:spacing w:line="360" w:lineRule="auto"/>
        <w:widowControl/>
        <w:rPr>
          <w:rFonts w:hint="eastAsia" w:ascii="宋体" w:hAnsi="宋体" w:eastAsia="宋体" w:cs="宋体"/>
          <w:b w:val="0"/>
          <w:bCs/>
          <w:color w:val="auto"/>
          <w:sz w:val="24"/>
          <w:szCs w:val="21"/>
          <w:highlight w:val="white"/>
        </w:rPr>
      </w:pPr>
      <w:r>
        <w:rPr>
          <w:rFonts w:hint="eastAsia" w:ascii="宋体" w:hAnsi="宋体" w:eastAsia="宋体" w:cs="宋体"/>
          <w:b w:val="0"/>
          <w:bCs/>
          <w:color w:val="auto"/>
          <w:sz w:val="24"/>
          <w:szCs w:val="21"/>
          <w:highlight w:val="white"/>
        </w:rPr>
        <w:t xml:space="preserve">根据</w:t>
      </w:r>
      <w:r>
        <w:rPr>
          <w:rFonts w:hint="eastAsia" w:ascii="宋体" w:hAnsi="宋体" w:eastAsia="宋体" w:cs="宋体"/>
          <w:b w:val="0"/>
          <w:bCs/>
          <w:color w:val="auto"/>
          <w:sz w:val="24"/>
          <w:szCs w:val="21"/>
          <w:highlight w:val="white"/>
          <w:lang w:val="en-US" w:eastAsia="zh-CN"/>
        </w:rPr>
        <w:t xml:space="preserve">苏州市吴江区</w:t>
      </w:r>
      <w:r>
        <w:rPr>
          <w:rFonts w:hint="eastAsia" w:ascii="宋体" w:hAnsi="宋体" w:eastAsia="宋体" w:cs="宋体"/>
          <w:b w:val="0"/>
          <w:bCs/>
          <w:color w:val="auto"/>
          <w:sz w:val="24"/>
          <w:szCs w:val="21"/>
          <w:highlight w:val="white"/>
        </w:rPr>
        <w:t xml:space="preserve">政府采购编号 </w:t>
      </w:r>
      <w:r>
        <w:rPr>
          <w:rFonts w:hint="eastAsia" w:ascii="宋体" w:hAnsi="宋体" w:cs="宋体"/>
          <w:b w:val="0"/>
          <w:bCs/>
          <w:color w:val="auto"/>
          <w:sz w:val="24"/>
          <w:szCs w:val="21"/>
          <w:highlight w:val="white"/>
          <w:lang w:eastAsia="zh-CN"/>
        </w:rPr>
        <w:t xml:space="preserve">JSZC-320509-SZZS-G2025-0067</w:t>
      </w:r>
      <w:r>
        <w:rPr>
          <w:rFonts w:hint="eastAsia" w:ascii="宋体" w:hAnsi="宋体" w:eastAsia="宋体" w:cs="宋体"/>
          <w:b w:val="0"/>
          <w:bCs/>
          <w:color w:val="auto"/>
          <w:sz w:val="24"/>
          <w:szCs w:val="21"/>
          <w:highlight w:val="white"/>
        </w:rPr>
        <w:t xml:space="preserve">号</w:t>
      </w:r>
      <w:r>
        <w:rPr>
          <w:rFonts w:hint="eastAsia" w:ascii="宋体" w:hAnsi="宋体" w:eastAsia="宋体" w:cs="宋体"/>
          <w:b w:val="0"/>
          <w:bCs/>
          <w:color w:val="auto"/>
          <w:sz w:val="24"/>
          <w:szCs w:val="21"/>
          <w:highlight w:val="white"/>
          <w:lang w:val="en-US" w:eastAsia="zh-CN"/>
        </w:rPr>
        <w:t xml:space="preserve">招标</w:t>
      </w:r>
      <w:r>
        <w:rPr>
          <w:rFonts w:hint="eastAsia" w:ascii="宋体" w:hAnsi="宋体" w:eastAsia="宋体" w:cs="宋体"/>
          <w:b w:val="0"/>
          <w:bCs/>
          <w:color w:val="auto"/>
          <w:sz w:val="24"/>
          <w:szCs w:val="21"/>
          <w:highlight w:val="white"/>
        </w:rPr>
        <w:t xml:space="preserve">文件及乙方中标的</w:t>
      </w:r>
      <w:r>
        <w:rPr>
          <w:rFonts w:hint="eastAsia" w:ascii="宋体" w:hAnsi="宋体" w:eastAsia="宋体" w:cs="宋体"/>
          <w:b w:val="0"/>
          <w:bCs/>
          <w:color w:val="auto"/>
          <w:sz w:val="24"/>
          <w:szCs w:val="21"/>
          <w:highlight w:val="white"/>
          <w:lang w:eastAsia="zh-CN"/>
        </w:rPr>
        <w:t xml:space="preserve">投标文件</w:t>
      </w:r>
      <w:r>
        <w:rPr>
          <w:rFonts w:hint="eastAsia" w:ascii="宋体" w:hAnsi="宋体" w:eastAsia="宋体" w:cs="宋体"/>
          <w:b w:val="0"/>
          <w:bCs/>
          <w:color w:val="auto"/>
          <w:sz w:val="24"/>
          <w:szCs w:val="21"/>
          <w:highlight w:val="white"/>
        </w:rPr>
        <w:t xml:space="preserve">和</w:t>
      </w:r>
      <w:r>
        <w:rPr>
          <w:rFonts w:hint="eastAsia" w:ascii="宋体" w:hAnsi="宋体" w:eastAsia="宋体" w:cs="宋体"/>
          <w:b w:val="0"/>
          <w:bCs/>
          <w:color w:val="auto"/>
          <w:sz w:val="24"/>
          <w:szCs w:val="21"/>
          <w:highlight w:val="white"/>
          <w:lang w:val="en-US" w:eastAsia="zh-CN"/>
        </w:rPr>
        <w:t xml:space="preserve">中标</w:t>
      </w:r>
      <w:r>
        <w:rPr>
          <w:rFonts w:hint="eastAsia" w:ascii="宋体" w:hAnsi="宋体" w:eastAsia="宋体" w:cs="宋体"/>
          <w:b w:val="0"/>
          <w:bCs/>
          <w:color w:val="auto"/>
          <w:sz w:val="24"/>
          <w:szCs w:val="21"/>
          <w:highlight w:val="white"/>
        </w:rPr>
        <w:t xml:space="preserve">通知书，甲乙双方就此次</w:t>
      </w:r>
      <w:r>
        <w:rPr>
          <w:rFonts w:hint="eastAsia" w:ascii="宋体" w:hAnsi="宋体" w:eastAsia="宋体" w:cs="宋体"/>
          <w:b w:val="0"/>
          <w:bCs/>
          <w:color w:val="auto"/>
          <w:sz w:val="24"/>
          <w:szCs w:val="21"/>
          <w:highlight w:val="white"/>
          <w:lang w:val="en-US" w:eastAsia="zh-CN"/>
        </w:rPr>
        <w:t xml:space="preserve">中标</w:t>
      </w:r>
      <w:r>
        <w:rPr>
          <w:rFonts w:hint="eastAsia" w:ascii="宋体" w:hAnsi="宋体" w:eastAsia="宋体" w:cs="宋体"/>
          <w:b w:val="0"/>
          <w:bCs/>
          <w:color w:val="auto"/>
          <w:sz w:val="24"/>
          <w:szCs w:val="21"/>
          <w:highlight w:val="white"/>
        </w:rPr>
        <w:t xml:space="preserve">的</w:t>
      </w:r>
      <w:r>
        <w:rPr>
          <w:rFonts w:hint="eastAsia" w:ascii="宋体" w:hAnsi="宋体" w:eastAsia="宋体" w:cs="宋体"/>
          <w:b w:val="0"/>
          <w:bCs/>
          <w:color w:val="auto"/>
          <w:sz w:val="24"/>
          <w:szCs w:val="21"/>
          <w:highlight w:val="white"/>
          <w:u w:val="single"/>
        </w:rPr>
        <w:t xml:space="preserve"> </w:t>
      </w:r>
      <w:r>
        <w:rPr>
          <w:rFonts w:hint="eastAsia" w:ascii="宋体" w:hAnsi="宋体" w:eastAsia="宋体" w:cs="宋体"/>
          <w:b w:val="0"/>
          <w:bCs/>
          <w:color w:val="auto"/>
          <w:sz w:val="24"/>
          <w:szCs w:val="21"/>
          <w:highlight w:val="white"/>
          <w:u w:val="single"/>
          <w:lang w:eastAsia="zh-CN"/>
        </w:rPr>
        <w:t xml:space="preserve">苏州市吴江区第五人民医院食堂食材及粮油采购</w:t>
      </w:r>
      <w:r>
        <w:rPr>
          <w:rFonts w:hint="eastAsia" w:ascii="宋体" w:hAnsi="宋体" w:eastAsia="宋体" w:cs="宋体"/>
          <w:b w:val="0"/>
          <w:bCs/>
          <w:color w:val="auto"/>
          <w:sz w:val="24"/>
          <w:szCs w:val="21"/>
          <w:highlight w:val="white"/>
          <w:u w:val="single"/>
          <w:lang w:val="en-US" w:eastAsia="zh-CN"/>
        </w:rPr>
        <w:t xml:space="preserve">第    标段</w:t>
      </w:r>
      <w:r>
        <w:rPr>
          <w:rFonts w:hint="eastAsia" w:ascii="宋体" w:hAnsi="宋体" w:eastAsia="宋体" w:cs="宋体"/>
          <w:b w:val="0"/>
          <w:bCs/>
          <w:color w:val="auto"/>
          <w:sz w:val="24"/>
          <w:szCs w:val="21"/>
          <w:highlight w:val="white"/>
          <w:u w:val="single"/>
        </w:rPr>
        <w:t xml:space="preserve"> </w:t>
      </w:r>
      <w:r>
        <w:rPr>
          <w:rFonts w:hint="eastAsia" w:ascii="宋体" w:hAnsi="宋体" w:eastAsia="宋体" w:cs="宋体"/>
          <w:b w:val="0"/>
          <w:bCs/>
          <w:color w:val="auto"/>
          <w:sz w:val="24"/>
          <w:szCs w:val="21"/>
          <w:highlight w:val="white"/>
        </w:rPr>
        <w:t xml:space="preserve">事宜，签订本合同书。</w:t>
      </w:r>
      <w:r>
        <w:rPr>
          <w:highlight w:val="white"/>
        </w:rPr>
      </w:r>
      <w:r/>
    </w:p>
    <w:p>
      <w:pPr>
        <w:pageBreakBefore w:val="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一、合同</w:t>
      </w:r>
      <w:r>
        <w:rPr>
          <w:rFonts w:hint="eastAsia" w:ascii="宋体" w:hAnsi="宋体" w:eastAsia="宋体" w:cs="宋体"/>
          <w:b/>
          <w:color w:val="000000"/>
          <w:sz w:val="24"/>
          <w:szCs w:val="24"/>
          <w:highlight w:val="white"/>
          <w:lang w:val="en-US" w:eastAsia="zh-CN"/>
        </w:rPr>
        <w:t xml:space="preserve">内容：</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采购内容：</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第一标段（食堂食材采购）</w:t>
      </w:r>
      <w:r>
        <w:rPr>
          <w:rFonts w:hint="eastAsia" w:ascii="宋体" w:hAnsi="宋体" w:eastAsia="宋体" w:cs="宋体"/>
          <w:color w:val="000000"/>
          <w:sz w:val="24"/>
          <w:szCs w:val="24"/>
          <w:highlight w:val="white"/>
        </w:rPr>
        <w:t xml:space="preserve">甲方向乙方采购食堂所需的</w:t>
      </w:r>
      <w:r>
        <w:rPr>
          <w:rFonts w:hint="eastAsia" w:ascii="宋体" w:hAnsi="宋体" w:eastAsia="宋体" w:cs="宋体"/>
          <w:color w:val="000000"/>
          <w:sz w:val="24"/>
          <w:szCs w:val="24"/>
          <w:highlight w:val="white"/>
          <w:lang w:val="en-US" w:eastAsia="zh-CN"/>
        </w:rPr>
        <w:t xml:space="preserve">蔬菜类；鲜肉类；水产类；家禽类；蛋类；豆制品类；水果类；乳制品；干、杂货；冰冻品；调味品类等</w:t>
      </w:r>
      <w:r>
        <w:rPr>
          <w:rFonts w:hint="eastAsia" w:ascii="宋体" w:hAnsi="宋体" w:eastAsia="宋体" w:cs="宋体"/>
          <w:color w:val="000000"/>
          <w:sz w:val="24"/>
          <w:szCs w:val="24"/>
          <w:highlight w:val="white"/>
        </w:rPr>
        <w:t xml:space="preserve">食品进行采购、配送。具体内容以甲方确认的采购清单为准。乙方供应食品不影响甲方根据需要另行采购的自主权。</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第二标段（粮油采购）</w:t>
      </w:r>
      <w:r>
        <w:rPr>
          <w:rFonts w:hint="eastAsia" w:ascii="宋体" w:hAnsi="宋体" w:eastAsia="宋体" w:cs="宋体"/>
          <w:color w:val="000000"/>
          <w:sz w:val="24"/>
          <w:szCs w:val="24"/>
          <w:highlight w:val="white"/>
        </w:rPr>
        <w:t xml:space="preserve">甲方向乙方采购食堂所需的</w:t>
      </w:r>
      <w:r>
        <w:rPr>
          <w:rFonts w:hint="eastAsia" w:ascii="宋体" w:hAnsi="宋体" w:eastAsia="宋体" w:cs="宋体"/>
          <w:color w:val="000000"/>
          <w:sz w:val="24"/>
          <w:szCs w:val="24"/>
          <w:highlight w:val="white"/>
          <w:lang w:val="en-US" w:eastAsia="zh-CN"/>
        </w:rPr>
        <w:t xml:space="preserve">米、面；食用油</w:t>
      </w:r>
      <w:r>
        <w:rPr>
          <w:rFonts w:hint="eastAsia" w:ascii="宋体" w:hAnsi="宋体" w:eastAsia="宋体" w:cs="宋体"/>
          <w:color w:val="000000"/>
          <w:sz w:val="24"/>
          <w:szCs w:val="24"/>
          <w:highlight w:val="white"/>
        </w:rPr>
        <w:t xml:space="preserve">进行采购、配送。具体内容以甲方确认的采购清单为准。乙方供应食品不影响甲方根据需要另行采购的自主权。</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下列文件为本合同不可分割部分：</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中标</w:t>
      </w:r>
      <w:r>
        <w:rPr>
          <w:rFonts w:hint="eastAsia" w:ascii="宋体" w:hAnsi="宋体" w:eastAsia="宋体" w:cs="宋体"/>
          <w:color w:val="000000"/>
          <w:sz w:val="24"/>
          <w:szCs w:val="24"/>
          <w:highlight w:val="white"/>
        </w:rPr>
        <w:t xml:space="preserve">交通知书；</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招标</w:t>
      </w:r>
      <w:r>
        <w:rPr>
          <w:rFonts w:hint="eastAsia" w:ascii="宋体" w:hAnsi="宋体" w:eastAsia="宋体" w:cs="宋体"/>
          <w:color w:val="000000"/>
          <w:sz w:val="24"/>
          <w:szCs w:val="24"/>
          <w:highlight w:val="white"/>
        </w:rPr>
        <w:t xml:space="preserve">文件及其补充文件（如有）；  </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（3）乙方的</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文件；</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（4）乙方在</w:t>
      </w:r>
      <w:r>
        <w:rPr>
          <w:rFonts w:hint="eastAsia" w:ascii="宋体" w:hAnsi="宋体" w:eastAsia="宋体" w:cs="宋体"/>
          <w:color w:val="000000"/>
          <w:sz w:val="24"/>
          <w:szCs w:val="24"/>
          <w:highlight w:val="white"/>
          <w:lang w:val="en-US" w:eastAsia="zh-CN"/>
        </w:rPr>
        <w:t xml:space="preserve">招投标</w:t>
      </w:r>
      <w:r>
        <w:rPr>
          <w:rFonts w:hint="eastAsia" w:ascii="宋体" w:hAnsi="宋体" w:eastAsia="宋体" w:cs="宋体"/>
          <w:color w:val="000000"/>
          <w:sz w:val="24"/>
          <w:szCs w:val="24"/>
          <w:highlight w:val="white"/>
        </w:rPr>
        <w:t xml:space="preserve">过程中所作的其它承诺、声明、书面澄清等。</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价格与支付：</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（1）本次采购项目的报价以人民币报价；</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bidi="ar"/>
        </w:rPr>
        <w:t xml:space="preserve">合同价格按此次成交价格执行，合同总金额为人民币(大写)</w:t>
      </w:r>
      <w:r>
        <w:rPr>
          <w:rFonts w:hint="eastAsia" w:ascii="宋体" w:hAnsi="宋体" w:eastAsia="宋体" w:cs="宋体"/>
          <w:color w:val="000000"/>
          <w:sz w:val="24"/>
          <w:szCs w:val="24"/>
          <w:highlight w:val="white"/>
          <w:u w:val="single"/>
          <w:lang w:bidi="ar"/>
        </w:rPr>
        <w:t xml:space="preserve">          </w:t>
      </w:r>
      <w:r>
        <w:rPr>
          <w:rFonts w:hint="eastAsia" w:ascii="宋体" w:hAnsi="宋体" w:eastAsia="宋体" w:cs="宋体"/>
          <w:color w:val="000000"/>
          <w:sz w:val="24"/>
          <w:szCs w:val="24"/>
          <w:highlight w:val="white"/>
          <w:lang w:bidi="ar"/>
        </w:rPr>
        <w:t xml:space="preserve">（小写）¥</w:t>
      </w:r>
      <w:r>
        <w:rPr>
          <w:rFonts w:hint="eastAsia" w:ascii="宋体" w:hAnsi="宋体" w:eastAsia="宋体" w:cs="宋体"/>
          <w:color w:val="000000"/>
          <w:sz w:val="24"/>
          <w:szCs w:val="24"/>
          <w:highlight w:val="white"/>
          <w:u w:val="single"/>
          <w:lang w:bidi="ar"/>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中标</w:t>
      </w:r>
      <w:r>
        <w:rPr>
          <w:rFonts w:hint="eastAsia" w:ascii="宋体" w:hAnsi="宋体" w:eastAsia="宋体" w:cs="宋体"/>
          <w:color w:val="000000"/>
          <w:sz w:val="24"/>
          <w:szCs w:val="24"/>
          <w:highlight w:val="white"/>
        </w:rPr>
        <w:t xml:space="preserve">优惠率为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highlight w:val="white"/>
        </w:rPr>
      </w:r>
      <w:r/>
    </w:p>
    <w:p>
      <w:pPr>
        <w:ind w:firstLine="480"/>
        <w:pageBreakBefore w:val="0"/>
        <w:spacing w:line="360" w:lineRule="auto"/>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lang w:bidi="ar"/>
        </w:rPr>
        <w:t xml:space="preserve">（3）付款方式：</w:t>
      </w:r>
      <w:r>
        <w:rPr>
          <w:rFonts w:hint="eastAsia" w:ascii="宋体" w:hAnsi="宋体" w:eastAsia="宋体" w:cs="宋体"/>
          <w:bCs/>
          <w:color w:val="000000"/>
          <w:sz w:val="24"/>
          <w:szCs w:val="24"/>
          <w:highlight w:val="white"/>
          <w:lang w:val="en-US" w:eastAsia="zh-CN"/>
        </w:rPr>
        <w:t xml:space="preserve">甲方</w:t>
      </w:r>
      <w:r>
        <w:rPr>
          <w:rFonts w:hint="eastAsia" w:ascii="宋体" w:hAnsi="宋体" w:eastAsia="宋体" w:cs="宋体"/>
          <w:bCs/>
          <w:color w:val="000000"/>
          <w:sz w:val="24"/>
          <w:szCs w:val="24"/>
          <w:highlight w:val="white"/>
          <w:lang w:eastAsia="zh-CN"/>
        </w:rPr>
        <w:t xml:space="preserve">根据当月实际配送种类、数量及价格结算货款。货款每月结算一次，并于次月10日前结清。</w:t>
      </w:r>
      <w:r>
        <w:rPr>
          <w:rFonts w:hint="eastAsia" w:ascii="宋体" w:hAnsi="宋体" w:eastAsia="宋体" w:cs="宋体"/>
          <w:bCs/>
          <w:color w:val="000000"/>
          <w:sz w:val="24"/>
          <w:szCs w:val="24"/>
          <w:highlight w:val="white"/>
          <w:lang w:val="en-US" w:eastAsia="zh-CN"/>
        </w:rPr>
        <w:t xml:space="preserve">乙方</w:t>
      </w:r>
      <w:r>
        <w:rPr>
          <w:rFonts w:hint="eastAsia" w:ascii="宋体" w:hAnsi="宋体" w:eastAsia="宋体" w:cs="宋体"/>
          <w:bCs/>
          <w:color w:val="000000"/>
          <w:sz w:val="24"/>
          <w:szCs w:val="24"/>
          <w:highlight w:val="white"/>
          <w:lang w:eastAsia="zh-CN"/>
        </w:rPr>
        <w:t xml:space="preserve">需向</w:t>
      </w:r>
      <w:r>
        <w:rPr>
          <w:rFonts w:hint="eastAsia" w:ascii="宋体" w:hAnsi="宋体" w:eastAsia="宋体" w:cs="宋体"/>
          <w:bCs/>
          <w:color w:val="000000"/>
          <w:sz w:val="24"/>
          <w:szCs w:val="24"/>
          <w:highlight w:val="white"/>
          <w:lang w:val="en-US" w:eastAsia="zh-CN"/>
        </w:rPr>
        <w:t xml:space="preserve">甲方</w:t>
      </w:r>
      <w:r>
        <w:rPr>
          <w:rFonts w:hint="eastAsia" w:ascii="宋体" w:hAnsi="宋体" w:eastAsia="宋体" w:cs="宋体"/>
          <w:bCs/>
          <w:color w:val="000000"/>
          <w:sz w:val="24"/>
          <w:szCs w:val="24"/>
          <w:highlight w:val="white"/>
          <w:lang w:eastAsia="zh-CN"/>
        </w:rPr>
        <w:t xml:space="preserve">提供国家正式税务发票，</w:t>
      </w:r>
      <w:r>
        <w:rPr>
          <w:rFonts w:hint="eastAsia" w:ascii="宋体" w:hAnsi="宋体" w:eastAsia="宋体" w:cs="宋体"/>
          <w:bCs/>
          <w:color w:val="000000"/>
          <w:sz w:val="24"/>
          <w:szCs w:val="24"/>
          <w:highlight w:val="white"/>
          <w:lang w:val="en-US" w:eastAsia="zh-CN"/>
        </w:rPr>
        <w:t xml:space="preserve">甲方</w:t>
      </w:r>
      <w:r>
        <w:rPr>
          <w:rFonts w:hint="eastAsia" w:ascii="宋体" w:hAnsi="宋体" w:eastAsia="宋体" w:cs="宋体"/>
          <w:bCs/>
          <w:color w:val="000000"/>
          <w:sz w:val="24"/>
          <w:szCs w:val="24"/>
          <w:highlight w:val="white"/>
          <w:lang w:eastAsia="zh-CN"/>
        </w:rPr>
        <w:t xml:space="preserve">以转账方式将货款转入</w:t>
      </w:r>
      <w:r>
        <w:rPr>
          <w:rFonts w:hint="eastAsia" w:ascii="宋体" w:hAnsi="宋体" w:eastAsia="宋体" w:cs="宋体"/>
          <w:bCs/>
          <w:color w:val="000000"/>
          <w:sz w:val="24"/>
          <w:szCs w:val="24"/>
          <w:highlight w:val="white"/>
          <w:lang w:val="en-US" w:eastAsia="zh-CN"/>
        </w:rPr>
        <w:t xml:space="preserve">乙方</w:t>
      </w:r>
      <w:r>
        <w:rPr>
          <w:rFonts w:hint="eastAsia" w:ascii="宋体" w:hAnsi="宋体" w:eastAsia="宋体" w:cs="宋体"/>
          <w:bCs/>
          <w:color w:val="000000"/>
          <w:sz w:val="24"/>
          <w:szCs w:val="24"/>
          <w:highlight w:val="white"/>
          <w:lang w:eastAsia="zh-CN"/>
        </w:rPr>
        <w:t xml:space="preserve">指定的账户，不得将货款交给其他人员。实际支付总</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4</w:t>
      </w:r>
      <w:r>
        <w:rPr>
          <w:rFonts w:hint="eastAsia" w:ascii="宋体" w:hAnsi="宋体" w:eastAsia="宋体" w:cs="宋体"/>
          <w:color w:val="000000"/>
          <w:sz w:val="24"/>
          <w:szCs w:val="24"/>
          <w:highlight w:val="white"/>
          <w:lang w:eastAsia="zh-CN" w:bidi="ar"/>
        </w:rPr>
        <w:t xml:space="preserve">、</w:t>
      </w:r>
      <w:r>
        <w:rPr>
          <w:rFonts w:hint="eastAsia" w:ascii="宋体" w:hAnsi="宋体" w:eastAsia="宋体" w:cs="宋体"/>
          <w:color w:val="000000"/>
          <w:sz w:val="24"/>
          <w:szCs w:val="24"/>
          <w:highlight w:val="white"/>
          <w:lang w:bidi="ar"/>
        </w:rPr>
        <w:t xml:space="preserve">乙方在实际服务中，若服务期限有减少，按实结算。</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5</w:t>
      </w:r>
      <w:r>
        <w:rPr>
          <w:rFonts w:hint="eastAsia" w:ascii="宋体" w:hAnsi="宋体" w:eastAsia="宋体" w:cs="宋体"/>
          <w:color w:val="000000"/>
          <w:sz w:val="24"/>
          <w:szCs w:val="24"/>
          <w:highlight w:val="white"/>
          <w:lang w:eastAsia="zh-CN" w:bidi="ar"/>
        </w:rPr>
        <w:t xml:space="preserve">、</w:t>
      </w:r>
      <w:r>
        <w:rPr>
          <w:rFonts w:hint="eastAsia" w:ascii="宋体" w:hAnsi="宋体" w:eastAsia="宋体" w:cs="宋体"/>
          <w:color w:val="000000"/>
          <w:sz w:val="24"/>
          <w:szCs w:val="24"/>
          <w:highlight w:val="white"/>
          <w:lang w:bidi="ar"/>
        </w:rPr>
        <w:t xml:space="preserve">合同服务时间：</w:t>
      </w:r>
      <w:r>
        <w:rPr>
          <w:rFonts w:hint="eastAsia" w:ascii="宋体" w:hAnsi="宋体" w:eastAsia="宋体" w:cs="宋体"/>
          <w:color w:val="000000"/>
          <w:sz w:val="24"/>
          <w:szCs w:val="24"/>
          <w:highlight w:val="white"/>
          <w:lang w:val="en-US" w:eastAsia="zh-CN" w:bidi="ar"/>
        </w:rPr>
        <w:t xml:space="preserve">自合同签订之日起贰年</w:t>
      </w:r>
      <w:r>
        <w:rPr>
          <w:rFonts w:hint="eastAsia" w:ascii="宋体" w:hAnsi="宋体" w:eastAsia="宋体" w:cs="宋体"/>
          <w:color w:val="000000"/>
          <w:sz w:val="24"/>
          <w:szCs w:val="24"/>
          <w:highlight w:val="white"/>
          <w:lang w:eastAsia="zh-CN" w:bidi="ar"/>
        </w:rPr>
        <w:t xml:space="preserve">，合同终止条件为服务期限截止或合同签订后实际结算达到</w:t>
      </w:r>
      <w:r>
        <w:rPr>
          <w:rFonts w:hint="eastAsia" w:ascii="宋体" w:hAnsi="宋体" w:eastAsia="宋体" w:cs="宋体"/>
          <w:color w:val="000000"/>
          <w:sz w:val="24"/>
          <w:szCs w:val="24"/>
          <w:highlight w:val="white"/>
          <w:lang w:val="en-US" w:eastAsia="zh-CN" w:bidi="ar"/>
        </w:rPr>
        <w:t xml:space="preserve">合同金额</w:t>
      </w:r>
      <w:r>
        <w:rPr>
          <w:rFonts w:hint="eastAsia" w:ascii="宋体" w:hAnsi="宋体" w:eastAsia="宋体" w:cs="宋体"/>
          <w:color w:val="000000"/>
          <w:sz w:val="24"/>
          <w:szCs w:val="24"/>
          <w:highlight w:val="white"/>
          <w:lang w:eastAsia="zh-CN" w:bidi="ar"/>
        </w:rPr>
        <w:t xml:space="preserve">（二者中以先到者为准）。</w:t>
      </w:r>
      <w:r>
        <w:rPr>
          <w:highlight w:val="white"/>
        </w:rPr>
      </w:r>
      <w:r/>
    </w:p>
    <w:p>
      <w:pPr>
        <w:ind w:firstLine="480"/>
        <w:jc w:val="left"/>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6、服务地点：苏州市吴江区第五人民医院（甲方指定地点）。</w:t>
      </w:r>
      <w:r>
        <w:rPr>
          <w:highlight w:val="white"/>
        </w:rPr>
      </w:r>
      <w:r/>
    </w:p>
    <w:p>
      <w:pPr>
        <w:jc w:val="left"/>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val="en-US" w:eastAsia="zh-CN" w:bidi="ar-SA"/>
        </w:rPr>
        <w:t xml:space="preserve">二、服务要求：</w:t>
      </w:r>
      <w:r>
        <w:rPr>
          <w:rFonts w:hint="eastAsia" w:ascii="宋体" w:hAnsi="宋体" w:eastAsia="宋体" w:cs="宋体"/>
          <w:color w:val="000000"/>
          <w:sz w:val="24"/>
          <w:szCs w:val="24"/>
          <w:highlight w:val="white"/>
          <w:lang w:val="en-US" w:eastAsia="zh-CN"/>
        </w:rPr>
        <w:t xml:space="preserve">详见招标文件</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三、价格确认</w:t>
      </w:r>
      <w:r>
        <w:rPr>
          <w:rFonts w:hint="eastAsia" w:ascii="宋体" w:hAnsi="宋体" w:eastAsia="宋体" w:cs="宋体"/>
          <w:b/>
          <w:color w:val="000000"/>
          <w:sz w:val="24"/>
          <w:szCs w:val="24"/>
          <w:highlight w:val="white"/>
          <w:lang w:eastAsia="zh-CN"/>
        </w:rPr>
        <w:t xml:space="preserve">：</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乙方的物资商品销售价格及送货质量标准以苏州市发展和改革委员会网站（ http://fg.suzhou.gov.cn/szfgw/shxf/shxf_jgzx.shtml） 发布“苏州市部分农贸市场零售均价”为定价依据。若遇无参考价格的情况下，参照苏州市吴江大润发超市、吴江体育路农贸市场或叮咚买菜等渠道为定价依据</w:t>
      </w:r>
      <w:r>
        <w:rPr>
          <w:rFonts w:hint="eastAsia" w:ascii="宋体" w:hAnsi="宋体" w:eastAsia="宋体" w:cs="宋体"/>
          <w:color w:val="000000"/>
          <w:sz w:val="24"/>
          <w:szCs w:val="24"/>
          <w:highlight w:val="white"/>
        </w:rPr>
        <w:t xml:space="preserve">，经甲乙双方协商确定，价格表半月确认一次。乙方按要求提前三天向甲方提供价格表，甲乙双方签字确认后开始生效执行。确认好的价格任何一方不得随意更改。在价格表上</w:t>
      </w:r>
      <w:r>
        <w:rPr>
          <w:rFonts w:hint="eastAsia" w:ascii="宋体" w:hAnsi="宋体" w:eastAsia="宋体" w:cs="宋体"/>
          <w:color w:val="000000"/>
          <w:sz w:val="24"/>
          <w:szCs w:val="24"/>
          <w:highlight w:val="white"/>
          <w:lang w:eastAsia="zh-CN"/>
        </w:rPr>
        <w:t xml:space="preserve">没有</w:t>
      </w:r>
      <w:r>
        <w:rPr>
          <w:rFonts w:hint="eastAsia" w:ascii="宋体" w:hAnsi="宋体" w:eastAsia="宋体" w:cs="宋体"/>
          <w:color w:val="000000"/>
          <w:sz w:val="24"/>
          <w:szCs w:val="24"/>
          <w:highlight w:val="white"/>
        </w:rPr>
        <w:t xml:space="preserve">出现而临时定价的特殊品种，如甲方有异议，需双方协商后予以最后确认。乙方结算货款时，</w:t>
      </w:r>
      <w:r>
        <w:rPr>
          <w:rFonts w:hint="eastAsia" w:ascii="宋体" w:hAnsi="宋体" w:eastAsia="宋体" w:cs="宋体"/>
          <w:color w:val="000000"/>
          <w:sz w:val="24"/>
          <w:szCs w:val="24"/>
          <w:highlight w:val="white"/>
        </w:rPr>
        <w:t xml:space="preserve">双方严格按确认后的价格</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eastAsia="zh-CN"/>
        </w:rPr>
        <w:t xml:space="preserve">优惠率）</w:t>
      </w:r>
      <w:r>
        <w:rPr>
          <w:rFonts w:hint="eastAsia" w:ascii="宋体" w:hAnsi="宋体" w:eastAsia="宋体" w:cs="宋体"/>
          <w:color w:val="000000"/>
          <w:sz w:val="24"/>
          <w:szCs w:val="24"/>
          <w:highlight w:val="white"/>
        </w:rPr>
        <w:t xml:space="preserve">予以结算。</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如遇台风、暴雨、供求关系、宏观调控等原因造成的市场价格上涨（超过5%）或下降（超过5%）持续超过7天，需临时调整时，经甲乙双方协商同意后方可调整。</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乙方的物资商品销售价格包括乙方的税金、运输费用（含搬运费）等全部费用，甲方按此费用结算货款后不再支付任何其他费用。</w:t>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四、送货时间</w:t>
      </w:r>
      <w:r>
        <w:rPr>
          <w:rFonts w:hint="eastAsia" w:ascii="宋体" w:hAnsi="宋体" w:eastAsia="宋体" w:cs="宋体"/>
          <w:b/>
          <w:color w:val="000000"/>
          <w:sz w:val="24"/>
          <w:szCs w:val="24"/>
          <w:highlight w:val="white"/>
          <w:lang w:eastAsia="zh-CN"/>
        </w:rPr>
        <w:t xml:space="preserve">：</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送货时间要求：</w:t>
      </w:r>
      <w:r>
        <w:rPr>
          <w:rFonts w:hint="eastAsia" w:ascii="宋体" w:hAnsi="宋体" w:eastAsia="宋体" w:cs="宋体"/>
          <w:color w:val="000000"/>
          <w:sz w:val="24"/>
          <w:szCs w:val="24"/>
          <w:highlight w:val="white"/>
          <w:lang w:val="en-US" w:eastAsia="zh-CN"/>
        </w:rPr>
        <w:t xml:space="preserve">第一标段</w:t>
      </w:r>
      <w:r>
        <w:rPr>
          <w:rFonts w:hint="eastAsia" w:ascii="宋体" w:hAnsi="宋体" w:eastAsia="宋体" w:cs="宋体"/>
          <w:color w:val="000000"/>
          <w:sz w:val="24"/>
          <w:szCs w:val="24"/>
          <w:highlight w:val="white"/>
        </w:rPr>
        <w:t xml:space="preserve">服务常规送菜时间6点之前（具体以甲方要求为准）</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第二标段按周配送</w:t>
      </w:r>
      <w:r>
        <w:rPr>
          <w:rFonts w:hint="eastAsia" w:ascii="宋体" w:hAnsi="宋体" w:eastAsia="宋体" w:cs="宋体"/>
          <w:color w:val="000000"/>
          <w:sz w:val="24"/>
          <w:szCs w:val="24"/>
          <w:highlight w:val="white"/>
        </w:rPr>
        <w:t xml:space="preserve">（具体以甲方要求为准）。</w:t>
      </w:r>
      <w:r>
        <w:rPr>
          <w:rFonts w:hint="eastAsia" w:ascii="宋体" w:hAnsi="宋体" w:eastAsia="宋体" w:cs="宋体"/>
          <w:color w:val="000000"/>
          <w:sz w:val="24"/>
          <w:szCs w:val="24"/>
          <w:highlight w:val="white"/>
        </w:rPr>
        <w:t xml:space="preserve">甲方应提前（在具体合同中约定）向乙方以传真或电子文件等方式提交购货计划，并说明购货品种、数量及其他需要说明的事项。乙方在接到购货订单通知后，应按甲方订购单的要求送货，准时送达。乙方如送货迟到半小时或以上，甲方可扣乙方当天总货款的10%违约金；因迟到时间长而造成甲方无法正常供餐的，甲方有权追究乙方相关经济、法律责任。 </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乙方须严格按照甲方确认的采购清单进行配送，如有缺货须在收到采购单2个小时内书面通知甲方。极个别产品因质量太差或没有货源时，乙方须及时反馈到甲方并协商调整，保证所需货物准时到达。</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临时加货处理：对于甲方临时加货，乙方需在接到甲方通知后及时按要求时间将货物送到甲方的指定地点，派专人负责跟踪服务，保证用餐正常。</w:t>
      </w:r>
      <w:r>
        <w:rPr>
          <w:highlight w:val="white"/>
        </w:rPr>
      </w:r>
      <w:r/>
    </w:p>
    <w:p>
      <w:pPr>
        <w:ind w:firstLine="482"/>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五、其他要求</w:t>
      </w:r>
      <w:r>
        <w:rPr>
          <w:rFonts w:hint="eastAsia" w:ascii="宋体" w:hAnsi="宋体" w:eastAsia="宋体" w:cs="宋体"/>
          <w:b/>
          <w:color w:val="000000"/>
          <w:sz w:val="24"/>
          <w:szCs w:val="24"/>
          <w:highlight w:val="white"/>
          <w:lang w:eastAsia="zh-CN"/>
        </w:rPr>
        <w:t xml:space="preserve">：</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若乙方不能按甲方要求（包括且不限于质量、数量、送货、价格、开票等方面）按质按量准时配送物资商品，则甲方有权直接解除合同或根据</w:t>
      </w:r>
      <w:r>
        <w:rPr>
          <w:rFonts w:hint="eastAsia" w:ascii="宋体" w:hAnsi="宋体" w:eastAsia="宋体" w:cs="宋体"/>
          <w:color w:val="000000"/>
          <w:sz w:val="24"/>
          <w:szCs w:val="24"/>
          <w:highlight w:val="white"/>
          <w:lang w:val="en-US" w:eastAsia="zh-CN"/>
        </w:rPr>
        <w:t xml:space="preserve">招标</w:t>
      </w:r>
      <w:r>
        <w:rPr>
          <w:rFonts w:hint="eastAsia" w:ascii="宋体" w:hAnsi="宋体" w:eastAsia="宋体" w:cs="宋体"/>
          <w:color w:val="000000"/>
          <w:sz w:val="24"/>
          <w:szCs w:val="24"/>
          <w:highlight w:val="white"/>
        </w:rPr>
        <w:t xml:space="preserve">文件条款行使权利，并不给予乙方任何赔偿。</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若乙方所提供的货品虽经甲方验收入库，但在使用过程中发现有质量问题的，乙方必须及时给予退换货品。</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乙方须按甲方要求提供各类货物清晰准确的原产地以及检测检疫报告。</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乙方按要求送达的食品（包括肉类、蔬菜类、粮食类、食用油、其他食用品），须配合甲方食品安全检测人员对所送物品按国家有关标准进行检测。若检测不合格，甲方予以书面警告，对该批货物予以退货或当场销毁，同时乙方需及时补货，甲方不需支付该批货物的货款；书面警告累计两次后若再次出现同类情况，甲方有权扣除乙方当天总货款的10％或直接单方解除服务合同，并不给予乙方任何赔偿。</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乙方若因采购物资现场初加工的实际需要，甲方可提供初加工操作场地，但乙方应服从甲方管理，严格遵守国家的有关法律法规。具体按合同补充协议执行。</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乙方配送器具（送菜筐、豆腐板、水箱、油桶等）因需要留在甲方作业场所，甲方须妥善保管并及时归还乙方；如有遗失，甲方须照价赔偿。</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9</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乙方因配送过程中和在甲方场所进行初加工作业等出现交通事故、人身安全事故等，乙方独立承担一切刑事、民事责任，与甲方无关。</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10</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乙方须保证所有员工凭健康证上岗，同时应成立食堂配送项目专项服务小组，并报备案，负责相关工作及提供各种服务。</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考核管理</w:t>
      </w:r>
      <w:r>
        <w:rPr>
          <w:rFonts w:hint="eastAsia" w:ascii="宋体" w:hAnsi="宋体" w:eastAsia="宋体" w:cs="宋体"/>
          <w:color w:val="000000"/>
          <w:sz w:val="24"/>
          <w:szCs w:val="24"/>
          <w:highlight w:val="white"/>
          <w:lang w:eastAsia="zh-CN"/>
        </w:rPr>
        <w:t xml:space="preserve">：</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（1）甲方定期对乙方的配送工作进行考核评价。上半年结束后如考核平均分低于90分且满意率低于90%，甲方有权解除合约。考核办法见附件。</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（2）经考核有下列情形之一者甲方有权立即终止乙方的配送工作，并终止合同：</w:t>
      </w:r>
      <w:r>
        <w:rPr>
          <w:highlight w:val="white"/>
        </w:rPr>
      </w:r>
      <w:r/>
    </w:p>
    <w:p>
      <w:pPr>
        <w:ind w:firstLine="787"/>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①原材料问题引起的机关工作人员食物中毒等食源性疾病的发生；</w:t>
      </w:r>
      <w:r>
        <w:rPr>
          <w:highlight w:val="white"/>
        </w:rPr>
      </w:r>
      <w:r/>
    </w:p>
    <w:p>
      <w:pPr>
        <w:ind w:firstLine="787"/>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②月度考核半年二次或以上低于85分；</w:t>
      </w:r>
      <w:r>
        <w:rPr>
          <w:highlight w:val="white"/>
        </w:rPr>
      </w:r>
      <w:r/>
    </w:p>
    <w:p>
      <w:pPr>
        <w:ind w:firstLine="787"/>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③配送的食堂不满意率达到60%以上；</w:t>
      </w:r>
      <w:r>
        <w:rPr>
          <w:highlight w:val="white"/>
        </w:rPr>
      </w:r>
      <w:r/>
    </w:p>
    <w:p>
      <w:pPr>
        <w:ind w:firstLine="787"/>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④被政府监管部门查到故意向食堂销售假冒伪劣商品；</w:t>
      </w:r>
      <w:r>
        <w:rPr>
          <w:highlight w:val="white"/>
        </w:rPr>
      </w:r>
      <w:r/>
    </w:p>
    <w:p>
      <w:pPr>
        <w:ind w:firstLine="787"/>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⑤经查实，将部分配送工作分包或转包给他人或其他单位。</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乙方有下列行为之一的，甲方可直接解除服务合同，并要求乙方支付合同总价10%的违约金：</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（1）不按采购需求、响应文件以及采购服务合同要求全面履约，履约情况评价不合格的。</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（2）未按规定出具检测报告或相关承诺书等资料达到二次的。</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（3）经核实配送物资不符合甲方要求达到三次的。</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（4）不按要求提供报价三次的。</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（5）虚高报价三次的。</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（6）物资或服务以次充好，存在严重质量问题的。</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（7）因供应的货物质量达不到国家有关食品安全标准而造成食物中毒或其它后果，经公安机关或卫生防疫部门鉴定属于乙方责任的。</w:t>
      </w:r>
      <w:r>
        <w:rPr>
          <w:highlight w:val="white"/>
        </w:rPr>
      </w:r>
      <w:r/>
    </w:p>
    <w:p>
      <w:pPr>
        <w:ind w:firstLine="480"/>
        <w:pageBreakBefore w:val="0"/>
        <w:spacing w:line="360" w:lineRule="auto"/>
        <w:rPr>
          <w:rFonts w:hint="eastAsia" w:ascii="宋体" w:hAnsi="宋体" w:eastAsia="宋体" w:cs="宋体"/>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甲方建立食品索证制度，向乙方索取食品的检验合格证或者化验单，并进行验收。做好索证登记工作，加强食品库房管理。</w:t>
      </w:r>
      <w:r>
        <w:rPr>
          <w:highlight w:val="white"/>
        </w:rPr>
      </w:r>
      <w:r/>
    </w:p>
    <w:p>
      <w:pPr>
        <w:ind w:firstLine="482"/>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六、违约责任</w:t>
      </w:r>
      <w:r>
        <w:rPr>
          <w:rFonts w:hint="eastAsia" w:ascii="宋体" w:hAnsi="宋体" w:eastAsia="宋体" w:cs="宋体"/>
          <w:b/>
          <w:color w:val="000000"/>
          <w:sz w:val="24"/>
          <w:szCs w:val="24"/>
          <w:highlight w:val="white"/>
          <w:lang w:eastAsia="zh-CN"/>
        </w:rPr>
        <w:t xml:space="preserve">：</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合同一方不履行合同义务或者履行合同义务不符合约定的，应当承担继续履行、采取补救措施或者赔偿损失等违约责任。</w:t>
      </w:r>
      <w:r>
        <w:rPr>
          <w:highlight w:val="white"/>
        </w:rPr>
      </w:r>
      <w:r/>
    </w:p>
    <w:p>
      <w:pPr>
        <w:ind w:firstLine="482"/>
        <w:pageBreakBefore w:val="0"/>
        <w:spacing w:line="360" w:lineRule="auto"/>
        <w:tabs>
          <w:tab w:val="left" w:pos="360"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1</w:t>
      </w: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bCs/>
          <w:color w:val="000000"/>
          <w:sz w:val="24"/>
          <w:szCs w:val="24"/>
          <w:highlight w:val="white"/>
        </w:rPr>
        <w:t xml:space="preserve">甲方违约责任</w:t>
      </w:r>
      <w:r>
        <w:rPr>
          <w:rFonts w:hint="eastAsia" w:ascii="宋体" w:hAnsi="宋体" w:eastAsia="宋体" w:cs="宋体"/>
          <w:b/>
          <w:bCs/>
          <w:color w:val="000000"/>
          <w:sz w:val="24"/>
          <w:szCs w:val="24"/>
          <w:highlight w:val="white"/>
          <w:lang w:eastAsia="zh-CN"/>
        </w:rPr>
        <w:t xml:space="preserve">：</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在合同生效后，甲方要求解除合同的，应向乙方偿付合同总价款10%的违约金，违约金不足以补偿损失的，乙方有权要求甲方补足。</w:t>
      </w:r>
      <w:r>
        <w:rPr>
          <w:highlight w:val="white"/>
        </w:rPr>
      </w:r>
      <w:r/>
    </w:p>
    <w:p>
      <w:pPr>
        <w:ind w:firstLine="482"/>
        <w:pageBreakBefore w:val="0"/>
        <w:spacing w:line="360" w:lineRule="auto"/>
        <w:tabs>
          <w:tab w:val="left" w:pos="360"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2</w:t>
      </w: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bCs/>
          <w:color w:val="000000"/>
          <w:sz w:val="24"/>
          <w:szCs w:val="24"/>
          <w:highlight w:val="white"/>
        </w:rPr>
        <w:t xml:space="preserve">乙方违约责任</w:t>
      </w:r>
      <w:r>
        <w:rPr>
          <w:rFonts w:hint="eastAsia" w:ascii="宋体" w:hAnsi="宋体" w:eastAsia="宋体" w:cs="宋体"/>
          <w:b/>
          <w:bCs/>
          <w:color w:val="000000"/>
          <w:sz w:val="24"/>
          <w:szCs w:val="24"/>
          <w:highlight w:val="white"/>
          <w:lang w:eastAsia="zh-CN"/>
        </w:rPr>
        <w:t xml:space="preserve">：</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（1）乙方不能履行合同或者逾期履行合同，甲方有权解除合同，</w:t>
      </w:r>
      <w:r>
        <w:rPr>
          <w:rFonts w:hint="eastAsia" w:ascii="宋体" w:hAnsi="宋体" w:eastAsia="宋体" w:cs="宋体"/>
          <w:color w:val="000000"/>
          <w:sz w:val="24"/>
          <w:szCs w:val="24"/>
          <w:highlight w:val="white"/>
          <w:lang w:val="en-US" w:eastAsia="zh-CN"/>
        </w:rPr>
        <w:t xml:space="preserve">且</w:t>
      </w:r>
      <w:r>
        <w:rPr>
          <w:rFonts w:hint="eastAsia" w:ascii="宋体" w:hAnsi="宋体" w:eastAsia="宋体" w:cs="宋体"/>
          <w:color w:val="000000"/>
          <w:sz w:val="24"/>
          <w:szCs w:val="24"/>
          <w:highlight w:val="white"/>
        </w:rPr>
        <w:t xml:space="preserve">甲方有权追索</w:t>
      </w:r>
      <w:r>
        <w:rPr>
          <w:rFonts w:hint="eastAsia" w:ascii="宋体" w:hAnsi="宋体" w:eastAsia="宋体" w:cs="宋体"/>
          <w:color w:val="000000"/>
          <w:sz w:val="24"/>
          <w:szCs w:val="24"/>
          <w:highlight w:val="white"/>
          <w:lang w:val="en-US" w:eastAsia="zh-CN"/>
        </w:rPr>
        <w:t xml:space="preserve">由此造成的损失</w:t>
      </w:r>
      <w:r>
        <w:rPr>
          <w:rFonts w:hint="eastAsia" w:ascii="宋体" w:hAnsi="宋体" w:eastAsia="宋体" w:cs="宋体"/>
          <w:color w:val="000000"/>
          <w:sz w:val="24"/>
          <w:szCs w:val="24"/>
          <w:highlight w:val="white"/>
        </w:rPr>
        <w:t xml:space="preserve">。</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（2）如中期验收合格后，乙方不能履行合同或者逾期履行合同，甲方有权解除合同，并视实际损失情况按比例向乙方追缴</w:t>
      </w:r>
      <w:r>
        <w:rPr>
          <w:rFonts w:hint="eastAsia" w:ascii="宋体" w:hAnsi="宋体" w:eastAsia="宋体" w:cs="宋体"/>
          <w:color w:val="000000"/>
          <w:sz w:val="24"/>
          <w:szCs w:val="24"/>
          <w:highlight w:val="white"/>
          <w:lang w:val="en-US" w:eastAsia="zh-CN"/>
        </w:rPr>
        <w:t xml:space="preserve">已付款</w:t>
      </w:r>
      <w:r>
        <w:rPr>
          <w:rFonts w:hint="eastAsia" w:ascii="宋体" w:hAnsi="宋体" w:eastAsia="宋体" w:cs="宋体"/>
          <w:color w:val="000000"/>
          <w:sz w:val="24"/>
          <w:szCs w:val="24"/>
          <w:highlight w:val="white"/>
        </w:rPr>
        <w:t xml:space="preserve">，已付款不足弥补甲方损失的，甲方有权追索。</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（3）项目结束后，乙方未能按照</w:t>
      </w:r>
      <w:r>
        <w:rPr>
          <w:rFonts w:hint="eastAsia" w:ascii="宋体" w:hAnsi="宋体" w:eastAsia="宋体" w:cs="宋体"/>
          <w:color w:val="000000"/>
          <w:sz w:val="24"/>
          <w:szCs w:val="24"/>
          <w:highlight w:val="white"/>
          <w:lang w:val="en-US" w:eastAsia="zh-CN"/>
        </w:rPr>
        <w:t xml:space="preserve">招标</w:t>
      </w:r>
      <w:r>
        <w:rPr>
          <w:rFonts w:hint="eastAsia" w:ascii="宋体" w:hAnsi="宋体" w:eastAsia="宋体" w:cs="宋体"/>
          <w:color w:val="000000"/>
          <w:sz w:val="24"/>
          <w:szCs w:val="24"/>
          <w:highlight w:val="white"/>
        </w:rPr>
        <w:t xml:space="preserve">文件及合同书的要求按时完成所有服务内容，甲方终期评估验收结果为不合格时，甲方有权不再支付项目余款，如余款仍在不足以补偿损失的，甲方有权要求乙方补足。</w:t>
      </w:r>
      <w:r>
        <w:rPr>
          <w:highlight w:val="white"/>
        </w:rPr>
      </w:r>
      <w:r/>
    </w:p>
    <w:p>
      <w:pPr>
        <w:ind w:firstLine="482"/>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七、不可抗力</w:t>
      </w:r>
      <w:r>
        <w:rPr>
          <w:rFonts w:hint="eastAsia" w:ascii="宋体" w:hAnsi="宋体" w:eastAsia="宋体" w:cs="宋体"/>
          <w:b/>
          <w:color w:val="000000"/>
          <w:sz w:val="24"/>
          <w:szCs w:val="24"/>
          <w:highlight w:val="white"/>
          <w:lang w:eastAsia="zh-CN"/>
        </w:rPr>
        <w:t xml:space="preserve">：</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因不可抗力不能履行合同的，根据不可抗力的影响，部分或者全部免除责任。但合同一方迟延履行后发生不可抗力的，不能免除责任。</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合同一方因不可抗力不能履行合同的，应当及时通知对方，以减轻可能给对方造成的损失，并应当在合理期限内提供证明。</w:t>
      </w:r>
      <w:r>
        <w:rPr>
          <w:highlight w:val="white"/>
        </w:rPr>
      </w:r>
      <w:r/>
    </w:p>
    <w:p>
      <w:pPr>
        <w:ind w:firstLine="482"/>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八、合同的解除和转让</w:t>
      </w:r>
      <w:r>
        <w:rPr>
          <w:rFonts w:hint="eastAsia" w:ascii="宋体" w:hAnsi="宋体" w:eastAsia="宋体" w:cs="宋体"/>
          <w:b/>
          <w:color w:val="000000"/>
          <w:sz w:val="24"/>
          <w:szCs w:val="24"/>
          <w:highlight w:val="white"/>
          <w:lang w:eastAsia="zh-CN"/>
        </w:rPr>
        <w:t xml:space="preserve">：</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合同的解除</w:t>
      </w:r>
      <w:r>
        <w:rPr>
          <w:highlight w:val="white"/>
        </w:rPr>
      </w:r>
      <w:r/>
    </w:p>
    <w:p>
      <w:pPr>
        <w:ind w:firstLine="36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（1）有下列情形之一，合同一方可以解除合同：</w:t>
      </w:r>
      <w:r>
        <w:rPr>
          <w:highlight w:val="white"/>
        </w:rPr>
      </w:r>
      <w:r/>
    </w:p>
    <w:p>
      <w:pPr>
        <w:ind w:firstLine="787"/>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①因不可抗力致使不能实现合同目的，未受不可抗力影响的一方有权解除合同；</w:t>
      </w:r>
      <w:r>
        <w:rPr>
          <w:highlight w:val="white"/>
        </w:rPr>
      </w:r>
      <w:r/>
    </w:p>
    <w:p>
      <w:pPr>
        <w:ind w:firstLine="787"/>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②因合同一方违约导致合同不能履行，另一方有权解除合同；</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（2）有权解除合同的一方，应当在违约事实或不可抗力发生之后三十天内书面通知对方以主张解除合同，合同在书面通知到达对方时解除。</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合同的转让</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政府采购合同的部分和全部都不得转让</w:t>
      </w:r>
      <w:r>
        <w:rPr>
          <w:rFonts w:hint="eastAsia" w:ascii="宋体" w:hAnsi="宋体" w:eastAsia="宋体" w:cs="宋体"/>
          <w:color w:val="000000"/>
          <w:sz w:val="24"/>
          <w:szCs w:val="24"/>
          <w:highlight w:val="white"/>
        </w:rPr>
        <w:t xml:space="preserve">。</w:t>
      </w:r>
      <w:r>
        <w:rPr>
          <w:highlight w:val="white"/>
        </w:rPr>
      </w:r>
      <w:r/>
    </w:p>
    <w:p>
      <w:pPr>
        <w:ind w:firstLine="482"/>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九、合同生效及其它</w:t>
      </w:r>
      <w:r>
        <w:rPr>
          <w:rFonts w:hint="eastAsia" w:ascii="宋体" w:hAnsi="宋体" w:eastAsia="宋体" w:cs="宋体"/>
          <w:b/>
          <w:color w:val="000000"/>
          <w:sz w:val="24"/>
          <w:szCs w:val="24"/>
          <w:highlight w:val="white"/>
          <w:lang w:eastAsia="zh-CN"/>
        </w:rPr>
        <w:t xml:space="preserve">：</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bidi="ar"/>
        </w:rPr>
        <w:t xml:space="preserve">本合同经双方</w:t>
      </w:r>
      <w:r>
        <w:rPr>
          <w:rFonts w:hint="eastAsia" w:ascii="宋体" w:hAnsi="宋体" w:eastAsia="宋体" w:cs="宋体"/>
          <w:color w:val="000000"/>
          <w:sz w:val="24"/>
          <w:szCs w:val="24"/>
          <w:highlight w:val="white"/>
          <w:lang w:val="en-US" w:eastAsia="zh-CN" w:bidi="ar"/>
        </w:rPr>
        <w:t xml:space="preserve">有权</w:t>
      </w:r>
      <w:r>
        <w:rPr>
          <w:rFonts w:hint="eastAsia" w:ascii="宋体" w:hAnsi="宋体" w:eastAsia="宋体" w:cs="宋体"/>
          <w:color w:val="000000"/>
          <w:sz w:val="24"/>
          <w:szCs w:val="24"/>
          <w:highlight w:val="white"/>
          <w:lang w:bidi="ar"/>
        </w:rPr>
        <w:t xml:space="preserve">代表签字（或盖章）并盖单位公章（合同章）后生效，生效合同需在规定时间内完成网上公示。</w:t>
      </w:r>
      <w:r>
        <w:rPr>
          <w:highlight w:val="white"/>
        </w:rPr>
      </w:r>
      <w:r/>
    </w:p>
    <w:p>
      <w:pPr>
        <w:ind w:firstLine="480"/>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bidi="ar"/>
        </w:rPr>
        <w:t xml:space="preserve">合同在执行过程中出现的未尽事宜，双方在不违背本合同和</w:t>
      </w:r>
      <w:r>
        <w:rPr>
          <w:rFonts w:hint="eastAsia" w:ascii="宋体" w:hAnsi="宋体" w:eastAsia="宋体" w:cs="宋体"/>
          <w:color w:val="000000"/>
          <w:sz w:val="24"/>
          <w:szCs w:val="24"/>
          <w:highlight w:val="white"/>
          <w:lang w:val="en-US" w:eastAsia="zh-CN" w:bidi="ar"/>
        </w:rPr>
        <w:t xml:space="preserve">招标</w:t>
      </w:r>
      <w:r>
        <w:rPr>
          <w:rFonts w:hint="eastAsia" w:ascii="宋体" w:hAnsi="宋体" w:eastAsia="宋体" w:cs="宋体"/>
          <w:color w:val="000000"/>
          <w:sz w:val="24"/>
          <w:szCs w:val="24"/>
          <w:highlight w:val="white"/>
          <w:lang w:bidi="ar"/>
        </w:rPr>
        <w:t xml:space="preserve">文件的原则下协商解决，协商结果以书面形式盖章记录在案，作为本合同的附件，与本合同具有同等效力；经双方签字并加盖公章后生效；补充协议之间如存在冲突的，应以最新签订的为准。</w:t>
      </w:r>
      <w:r>
        <w:rPr>
          <w:highlight w:val="white"/>
        </w:rPr>
      </w:r>
      <w:r/>
    </w:p>
    <w:p>
      <w:pPr>
        <w:ind w:firstLine="482"/>
        <w:pageBreakBefore w:val="0"/>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bidi="ar"/>
        </w:rPr>
        <w:t xml:space="preserve">十、未尽事宜</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未尽事宜应按照《中华人民共和国民法典》、《中华人民共和国政府采购法》等相关法律法规之规定解释。</w:t>
      </w:r>
      <w:r>
        <w:rPr>
          <w:highlight w:val="white"/>
        </w:rPr>
      </w:r>
      <w:r/>
    </w:p>
    <w:p>
      <w:pPr>
        <w:ind w:firstLine="482"/>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bidi="ar"/>
        </w:rPr>
        <w:t xml:space="preserve">十一、附则</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1</w:t>
      </w:r>
      <w:r>
        <w:rPr>
          <w:rFonts w:hint="eastAsia" w:ascii="宋体" w:hAnsi="宋体" w:eastAsia="宋体" w:cs="宋体"/>
          <w:bCs/>
          <w:color w:val="000000"/>
          <w:sz w:val="24"/>
          <w:szCs w:val="24"/>
          <w:highlight w:val="white"/>
          <w:lang w:eastAsia="zh-CN"/>
        </w:rPr>
        <w:t xml:space="preserve">、</w:t>
      </w:r>
      <w:r>
        <w:rPr>
          <w:rFonts w:hint="eastAsia" w:ascii="宋体" w:hAnsi="宋体" w:eastAsia="宋体" w:cs="宋体"/>
          <w:color w:val="000000"/>
          <w:sz w:val="24"/>
          <w:szCs w:val="24"/>
          <w:highlight w:val="white"/>
          <w:lang w:val="zh-CN"/>
        </w:rPr>
        <w:t xml:space="preserve">本合同一式</w:t>
      </w:r>
      <w:r>
        <w:rPr>
          <w:rFonts w:hint="eastAsia" w:ascii="宋体" w:hAnsi="宋体" w:eastAsia="宋体" w:cs="宋体"/>
          <w:color w:val="000000"/>
          <w:sz w:val="24"/>
          <w:szCs w:val="24"/>
          <w:highlight w:val="white"/>
        </w:rPr>
        <w:t xml:space="preserve">陆</w:t>
      </w:r>
      <w:r>
        <w:rPr>
          <w:rFonts w:hint="eastAsia" w:ascii="宋体" w:hAnsi="宋体" w:eastAsia="宋体" w:cs="宋体"/>
          <w:color w:val="000000"/>
          <w:sz w:val="24"/>
          <w:szCs w:val="24"/>
          <w:highlight w:val="white"/>
          <w:lang w:val="zh-CN"/>
        </w:rPr>
        <w:t xml:space="preserve">份，甲方执</w:t>
      </w:r>
      <w:r>
        <w:rPr>
          <w:rFonts w:hint="eastAsia" w:ascii="宋体" w:hAnsi="宋体" w:eastAsia="宋体" w:cs="宋体"/>
          <w:color w:val="000000"/>
          <w:sz w:val="24"/>
          <w:szCs w:val="24"/>
          <w:highlight w:val="white"/>
        </w:rPr>
        <w:t xml:space="preserve">贰</w:t>
      </w:r>
      <w:r>
        <w:rPr>
          <w:rFonts w:hint="eastAsia" w:ascii="宋体" w:hAnsi="宋体" w:eastAsia="宋体" w:cs="宋体"/>
          <w:color w:val="000000"/>
          <w:sz w:val="24"/>
          <w:szCs w:val="24"/>
          <w:highlight w:val="white"/>
          <w:lang w:val="zh-CN"/>
        </w:rPr>
        <w:t xml:space="preserve">份，乙方执</w:t>
      </w:r>
      <w:r>
        <w:rPr>
          <w:rFonts w:hint="eastAsia" w:ascii="宋体" w:hAnsi="宋体" w:eastAsia="宋体" w:cs="宋体"/>
          <w:color w:val="000000"/>
          <w:sz w:val="24"/>
          <w:szCs w:val="24"/>
          <w:highlight w:val="white"/>
        </w:rPr>
        <w:t xml:space="preserve">贰</w:t>
      </w:r>
      <w:r>
        <w:rPr>
          <w:rFonts w:hint="eastAsia" w:ascii="宋体" w:hAnsi="宋体" w:eastAsia="宋体" w:cs="宋体"/>
          <w:color w:val="000000"/>
          <w:sz w:val="24"/>
          <w:szCs w:val="24"/>
          <w:highlight w:val="white"/>
          <w:lang w:val="zh-CN"/>
        </w:rPr>
        <w:t xml:space="preserve">份，采购代理机构执</w:t>
      </w:r>
      <w:r>
        <w:rPr>
          <w:rFonts w:hint="eastAsia" w:ascii="宋体" w:hAnsi="宋体" w:eastAsia="宋体" w:cs="宋体"/>
          <w:color w:val="000000"/>
          <w:sz w:val="24"/>
          <w:szCs w:val="24"/>
          <w:highlight w:val="white"/>
        </w:rPr>
        <w:t xml:space="preserve">壹</w:t>
      </w:r>
      <w:r>
        <w:rPr>
          <w:rFonts w:hint="eastAsia" w:ascii="宋体" w:hAnsi="宋体" w:eastAsia="宋体" w:cs="宋体"/>
          <w:color w:val="000000"/>
          <w:sz w:val="24"/>
          <w:szCs w:val="24"/>
          <w:highlight w:val="white"/>
          <w:lang w:val="zh-CN"/>
        </w:rPr>
        <w:t xml:space="preserve">份，政府采购管理机构执</w:t>
      </w:r>
      <w:r>
        <w:rPr>
          <w:rFonts w:hint="eastAsia" w:ascii="宋体" w:hAnsi="宋体" w:eastAsia="宋体" w:cs="宋体"/>
          <w:color w:val="000000"/>
          <w:sz w:val="24"/>
          <w:szCs w:val="24"/>
          <w:highlight w:val="white"/>
        </w:rPr>
        <w:t xml:space="preserve">壹</w:t>
      </w:r>
      <w:r>
        <w:rPr>
          <w:rFonts w:hint="eastAsia" w:ascii="宋体" w:hAnsi="宋体" w:eastAsia="宋体" w:cs="宋体"/>
          <w:color w:val="000000"/>
          <w:sz w:val="24"/>
          <w:szCs w:val="24"/>
          <w:highlight w:val="white"/>
          <w:lang w:val="zh-CN"/>
        </w:rPr>
        <w:t xml:space="preserve">份。</w:t>
      </w:r>
      <w:r>
        <w:rPr>
          <w:highlight w:val="white"/>
        </w:rPr>
      </w:r>
      <w:r/>
    </w:p>
    <w:p>
      <w:pPr>
        <w:ind w:firstLine="480"/>
        <w:jc w:val="left"/>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eastAsia="zh-CN" w:bidi="ar-SA"/>
        </w:rPr>
        <w:t xml:space="preserve">2、</w:t>
      </w:r>
      <w:r>
        <w:rPr>
          <w:rFonts w:hint="eastAsia" w:ascii="宋体" w:hAnsi="宋体" w:eastAsia="宋体" w:cs="宋体"/>
          <w:color w:val="000000"/>
          <w:sz w:val="24"/>
          <w:szCs w:val="24"/>
          <w:highlight w:val="white"/>
          <w:lang w:val="en-US" w:eastAsia="zh-CN" w:bidi="ar-SA"/>
        </w:rPr>
        <w:t xml:space="preserve">合同附件1《食材配送每日验收表》、附件2《粮油配送每周验收表》、附件3《综合食材配送单位月度考核表》</w:t>
      </w:r>
      <w:r>
        <w:rPr>
          <w:highlight w:val="white"/>
        </w:rPr>
      </w:r>
      <w:r/>
    </w:p>
    <w:p>
      <w:pPr>
        <w:pStyle w:val="750"/>
        <w:pageBreakBefore w:val="0"/>
        <w:spacing w:line="360" w:lineRule="auto"/>
        <w:rPr>
          <w:rFonts w:hint="eastAsia" w:ascii="宋体" w:hAnsi="宋体" w:eastAsia="宋体" w:cs="宋体"/>
          <w:highlight w:val="white"/>
        </w:rPr>
      </w:pPr>
      <w:r>
        <w:rPr>
          <w:rFonts w:hint="eastAsia" w:ascii="宋体" w:hAnsi="宋体" w:eastAsia="宋体" w:cs="宋体"/>
          <w:highlight w:val="white"/>
          <w:lang w:val="en-US" w:eastAsia="zh-CN"/>
        </w:rPr>
      </w:r>
      <w:r>
        <w:rPr>
          <w:highlight w:val="white"/>
        </w:rPr>
      </w:r>
      <w:r/>
    </w:p>
    <w:p>
      <w:pPr>
        <w:ind w:firstLine="480"/>
        <w:jc w:val="left"/>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eastAsia="zh-CN" w:bidi="ar-SA"/>
        </w:rPr>
      </w:r>
      <w:r>
        <w:rPr>
          <w:highlight w:val="white"/>
        </w:rPr>
      </w:r>
      <w:r/>
    </w:p>
    <w:tbl>
      <w:tblPr>
        <w:tblStyle w:val="76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c>
          <w:tcPr>
            <w:tcW w:w="5341" w:type="dxa"/>
            <w:textDirection w:val="lrTb"/>
            <w:noWrap w:val="false"/>
          </w:tcPr>
          <w:p>
            <w:pPr>
              <w:ind w:firstLine="420"/>
              <w:jc w:val="left"/>
              <w:pageBreakBefore w:val="0"/>
              <w:spacing w:after="0" w:line="360" w:lineRule="auto"/>
              <w:widowControl/>
              <w:rPr>
                <w:rFonts w:hint="eastAsia" w:ascii="宋体" w:hAnsi="宋体" w:eastAsia="宋体" w:cs="宋体"/>
                <w:b w:val="0"/>
                <w:color w:val="auto"/>
                <w:sz w:val="24"/>
                <w:szCs w:val="21"/>
                <w:highlight w:val="white"/>
              </w:rPr>
            </w:pPr>
            <w:r>
              <w:rPr>
                <w:rFonts w:hint="eastAsia" w:ascii="宋体" w:hAnsi="宋体" w:eastAsia="宋体" w:cs="宋体"/>
                <w:b w:val="0"/>
                <w:color w:val="auto"/>
                <w:sz w:val="24"/>
                <w:szCs w:val="21"/>
                <w:highlight w:val="white"/>
              </w:rPr>
              <w:t xml:space="preserve">甲 方：</w:t>
            </w:r>
            <w:r>
              <w:rPr>
                <w:highlight w:val="white"/>
              </w:rPr>
            </w:r>
            <w:r/>
          </w:p>
          <w:p>
            <w:pPr>
              <w:ind w:firstLine="420"/>
              <w:jc w:val="left"/>
              <w:pageBreakBefore w:val="0"/>
              <w:spacing w:after="0" w:line="360" w:lineRule="auto"/>
              <w:widowControl/>
              <w:rPr>
                <w:rFonts w:hint="eastAsia" w:ascii="宋体" w:hAnsi="宋体" w:eastAsia="宋体" w:cs="宋体"/>
                <w:b w:val="0"/>
                <w:color w:val="auto"/>
                <w:sz w:val="24"/>
                <w:szCs w:val="21"/>
                <w:highlight w:val="white"/>
              </w:rPr>
            </w:pPr>
            <w:r>
              <w:rPr>
                <w:rFonts w:hint="eastAsia" w:ascii="宋体" w:hAnsi="宋体" w:eastAsia="宋体" w:cs="宋体"/>
                <w:b w:val="0"/>
                <w:color w:val="auto"/>
                <w:sz w:val="24"/>
                <w:szCs w:val="21"/>
                <w:highlight w:val="white"/>
              </w:rPr>
              <w:t xml:space="preserve">（公章或合同章）</w:t>
            </w:r>
            <w:r>
              <w:rPr>
                <w:highlight w:val="white"/>
              </w:rPr>
            </w:r>
            <w:r/>
          </w:p>
          <w:p>
            <w:pPr>
              <w:ind w:firstLine="420"/>
              <w:jc w:val="left"/>
              <w:pageBreakBefore w:val="0"/>
              <w:spacing w:after="0" w:line="360" w:lineRule="auto"/>
              <w:widowControl/>
              <w:tabs>
                <w:tab w:val="left" w:pos="5040" w:leader="none"/>
              </w:tabs>
              <w:rPr>
                <w:rFonts w:hint="eastAsia" w:ascii="宋体" w:hAnsi="宋体" w:eastAsia="宋体" w:cs="宋体"/>
                <w:b w:val="0"/>
                <w:color w:val="auto"/>
                <w:sz w:val="24"/>
                <w:szCs w:val="21"/>
                <w:highlight w:val="white"/>
              </w:rPr>
            </w:pPr>
            <w:r>
              <w:rPr>
                <w:rFonts w:hint="eastAsia" w:ascii="宋体" w:hAnsi="宋体" w:eastAsia="宋体" w:cs="宋体"/>
                <w:b w:val="0"/>
                <w:color w:val="auto"/>
                <w:sz w:val="24"/>
                <w:szCs w:val="21"/>
                <w:highlight w:val="white"/>
              </w:rPr>
              <w:t xml:space="preserve">甲方代表签字：                           </w:t>
            </w:r>
            <w:r>
              <w:rPr>
                <w:highlight w:val="white"/>
              </w:rPr>
            </w:r>
            <w:r/>
          </w:p>
          <w:p>
            <w:pPr>
              <w:ind w:firstLine="420"/>
              <w:jc w:val="left"/>
              <w:pageBreakBefore w:val="0"/>
              <w:spacing w:after="0" w:line="360" w:lineRule="auto"/>
              <w:widowControl/>
              <w:rPr>
                <w:rFonts w:hint="eastAsia" w:ascii="宋体" w:hAnsi="宋体" w:eastAsia="宋体" w:cs="宋体"/>
                <w:b w:val="0"/>
                <w:color w:val="auto"/>
                <w:sz w:val="24"/>
                <w:szCs w:val="21"/>
                <w:highlight w:val="white"/>
              </w:rPr>
            </w:pPr>
            <w:r>
              <w:rPr>
                <w:rFonts w:hint="eastAsia" w:ascii="宋体" w:hAnsi="宋体" w:eastAsia="宋体" w:cs="宋体"/>
                <w:b w:val="0"/>
                <w:color w:val="auto"/>
                <w:sz w:val="24"/>
                <w:szCs w:val="21"/>
                <w:highlight w:val="white"/>
              </w:rPr>
              <w:t xml:space="preserve">签订日期：      年     月     日</w:t>
            </w:r>
            <w:r>
              <w:rPr>
                <w:highlight w:val="white"/>
              </w:rPr>
            </w:r>
            <w:r/>
          </w:p>
          <w:p>
            <w:pPr>
              <w:jc w:val="left"/>
              <w:pageBreakBefore w:val="0"/>
              <w:spacing w:after="0" w:line="360" w:lineRule="auto"/>
              <w:widowControl/>
              <w:rPr>
                <w:rFonts w:hint="eastAsia" w:ascii="宋体" w:hAnsi="宋体" w:eastAsia="宋体" w:cs="宋体"/>
                <w:b w:val="0"/>
                <w:color w:val="auto"/>
                <w:sz w:val="32"/>
                <w:szCs w:val="32"/>
                <w:highlight w:val="white"/>
              </w:rPr>
            </w:pPr>
            <w:r>
              <w:rPr>
                <w:rFonts w:hint="eastAsia" w:ascii="宋体" w:hAnsi="宋体" w:eastAsia="宋体" w:cs="宋体"/>
                <w:b w:val="0"/>
                <w:color w:val="auto"/>
                <w:sz w:val="32"/>
                <w:szCs w:val="32"/>
                <w:highlight w:val="white"/>
              </w:rPr>
            </w:r>
            <w:r>
              <w:rPr>
                <w:highlight w:val="white"/>
              </w:rPr>
            </w:r>
            <w:r/>
          </w:p>
        </w:tc>
        <w:tc>
          <w:tcPr>
            <w:tcW w:w="5341" w:type="dxa"/>
            <w:textDirection w:val="lrTb"/>
            <w:noWrap w:val="false"/>
          </w:tcPr>
          <w:p>
            <w:pPr>
              <w:ind w:firstLine="420"/>
              <w:jc w:val="left"/>
              <w:pageBreakBefore w:val="0"/>
              <w:spacing w:after="0" w:line="360" w:lineRule="auto"/>
              <w:widowControl/>
              <w:rPr>
                <w:rFonts w:hint="eastAsia" w:ascii="宋体" w:hAnsi="宋体" w:eastAsia="宋体" w:cs="宋体"/>
                <w:b w:val="0"/>
                <w:color w:val="auto"/>
                <w:sz w:val="24"/>
                <w:szCs w:val="21"/>
                <w:highlight w:val="white"/>
              </w:rPr>
            </w:pPr>
            <w:r>
              <w:rPr>
                <w:rFonts w:hint="eastAsia" w:ascii="宋体" w:hAnsi="宋体" w:eastAsia="宋体" w:cs="宋体"/>
                <w:b w:val="0"/>
                <w:color w:val="auto"/>
                <w:sz w:val="24"/>
                <w:szCs w:val="21"/>
                <w:highlight w:val="white"/>
              </w:rPr>
              <w:t xml:space="preserve">乙 方：</w:t>
            </w:r>
            <w:r>
              <w:rPr>
                <w:highlight w:val="white"/>
              </w:rPr>
            </w:r>
            <w:r/>
          </w:p>
          <w:p>
            <w:pPr>
              <w:ind w:firstLine="420"/>
              <w:jc w:val="left"/>
              <w:pageBreakBefore w:val="0"/>
              <w:spacing w:after="0" w:line="360" w:lineRule="auto"/>
              <w:widowControl/>
              <w:rPr>
                <w:rFonts w:hint="eastAsia" w:ascii="宋体" w:hAnsi="宋体" w:eastAsia="宋体" w:cs="宋体"/>
                <w:b w:val="0"/>
                <w:color w:val="auto"/>
                <w:sz w:val="24"/>
                <w:szCs w:val="21"/>
                <w:highlight w:val="white"/>
              </w:rPr>
            </w:pPr>
            <w:r>
              <w:rPr>
                <w:rFonts w:hint="eastAsia" w:ascii="宋体" w:hAnsi="宋体" w:eastAsia="宋体" w:cs="宋体"/>
                <w:b w:val="0"/>
                <w:color w:val="auto"/>
                <w:sz w:val="24"/>
                <w:szCs w:val="21"/>
                <w:highlight w:val="white"/>
              </w:rPr>
              <w:t xml:space="preserve">（公章或合同章）</w:t>
            </w:r>
            <w:r>
              <w:rPr>
                <w:highlight w:val="white"/>
              </w:rPr>
            </w:r>
            <w:r/>
          </w:p>
          <w:p>
            <w:pPr>
              <w:ind w:firstLine="420"/>
              <w:jc w:val="left"/>
              <w:pageBreakBefore w:val="0"/>
              <w:spacing w:after="0" w:line="360" w:lineRule="auto"/>
              <w:widowControl/>
              <w:rPr>
                <w:rFonts w:hint="eastAsia" w:ascii="宋体" w:hAnsi="宋体" w:eastAsia="宋体" w:cs="宋体"/>
                <w:b w:val="0"/>
                <w:color w:val="auto"/>
                <w:sz w:val="24"/>
                <w:szCs w:val="21"/>
                <w:highlight w:val="white"/>
              </w:rPr>
            </w:pPr>
            <w:r>
              <w:rPr>
                <w:rFonts w:hint="eastAsia" w:ascii="宋体" w:hAnsi="宋体" w:eastAsia="宋体" w:cs="宋体"/>
                <w:b w:val="0"/>
                <w:color w:val="auto"/>
                <w:sz w:val="24"/>
                <w:szCs w:val="21"/>
                <w:highlight w:val="white"/>
              </w:rPr>
              <w:t xml:space="preserve">乙方代表签字：</w:t>
            </w:r>
            <w:r>
              <w:rPr>
                <w:highlight w:val="white"/>
              </w:rPr>
            </w:r>
            <w:r/>
          </w:p>
          <w:p>
            <w:pPr>
              <w:ind w:firstLine="420"/>
              <w:jc w:val="left"/>
              <w:pageBreakBefore w:val="0"/>
              <w:spacing w:after="0" w:line="360" w:lineRule="auto"/>
              <w:widowControl/>
              <w:rPr>
                <w:rFonts w:hint="eastAsia" w:ascii="宋体" w:hAnsi="宋体" w:eastAsia="宋体" w:cs="宋体"/>
                <w:b w:val="0"/>
                <w:color w:val="auto"/>
                <w:sz w:val="24"/>
                <w:szCs w:val="21"/>
                <w:highlight w:val="white"/>
              </w:rPr>
            </w:pPr>
            <w:r>
              <w:rPr>
                <w:rFonts w:hint="eastAsia" w:ascii="宋体" w:hAnsi="宋体" w:eastAsia="宋体" w:cs="宋体"/>
                <w:b w:val="0"/>
                <w:color w:val="auto"/>
                <w:sz w:val="24"/>
                <w:szCs w:val="21"/>
                <w:highlight w:val="white"/>
              </w:rPr>
              <w:t xml:space="preserve">签订日期：      年     月     日</w:t>
            </w:r>
            <w:r>
              <w:rPr>
                <w:highlight w:val="white"/>
              </w:rPr>
            </w:r>
            <w:r/>
          </w:p>
          <w:p>
            <w:pPr>
              <w:jc w:val="left"/>
              <w:pageBreakBefore w:val="0"/>
              <w:spacing w:after="0" w:line="360" w:lineRule="auto"/>
              <w:widowControl/>
              <w:rPr>
                <w:rFonts w:hint="eastAsia" w:ascii="宋体" w:hAnsi="宋体" w:eastAsia="宋体" w:cs="宋体"/>
                <w:b w:val="0"/>
                <w:color w:val="auto"/>
                <w:sz w:val="32"/>
                <w:szCs w:val="32"/>
                <w:highlight w:val="white"/>
              </w:rPr>
            </w:pPr>
            <w:r>
              <w:rPr>
                <w:rFonts w:hint="eastAsia" w:ascii="宋体" w:hAnsi="宋体" w:eastAsia="宋体" w:cs="宋体"/>
                <w:b w:val="0"/>
                <w:color w:val="auto"/>
                <w:sz w:val="32"/>
                <w:szCs w:val="32"/>
                <w:highlight w:val="white"/>
              </w:rPr>
            </w:r>
            <w:r>
              <w:rPr>
                <w:highlight w:val="white"/>
              </w:rPr>
            </w:r>
            <w:r/>
          </w:p>
        </w:tc>
      </w:tr>
    </w:tbl>
    <w:p>
      <w:pPr>
        <w:jc w:val="left"/>
        <w:pageBreakBefore w:val="0"/>
        <w:spacing w:line="360" w:lineRule="auto"/>
        <w:widowControl/>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Style w:val="746"/>
        <w:ind w:left="0" w:firstLine="0"/>
        <w:pageBreakBefore w:val="0"/>
        <w:spacing w:line="360" w:lineRule="auto"/>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pageBreakBefore w:val="0"/>
        <w:spacing w:line="360" w:lineRule="auto"/>
        <w:rPr>
          <w:rFonts w:hint="eastAsia" w:ascii="宋体" w:hAnsi="宋体" w:eastAsia="宋体" w:cs="宋体"/>
          <w:b/>
          <w:color w:val="000000"/>
          <w:szCs w:val="24"/>
          <w:highlight w:val="white"/>
        </w:rPr>
      </w:pPr>
      <w:r>
        <w:rPr>
          <w:rFonts w:hint="eastAsia" w:ascii="宋体" w:hAnsi="宋体" w:eastAsia="宋体" w:cs="宋体"/>
          <w:b/>
          <w:color w:val="000000"/>
          <w:szCs w:val="24"/>
          <w:highlight w:val="white"/>
          <w:lang w:bidi="ar"/>
        </w:rPr>
        <w:t xml:space="preserve">合同附件1：</w:t>
      </w:r>
      <w:r>
        <w:rPr>
          <w:highlight w:val="white"/>
        </w:rPr>
      </w:r>
      <w:r/>
    </w:p>
    <w:p>
      <w:pPr>
        <w:jc w:val="center"/>
        <w:pageBreakBefore w:val="0"/>
        <w:spacing w:line="360" w:lineRule="auto"/>
        <w:rPr>
          <w:rFonts w:hint="eastAsia" w:ascii="宋体" w:hAnsi="宋体" w:eastAsia="宋体" w:cs="宋体"/>
          <w:b/>
          <w:color w:val="000000"/>
          <w:szCs w:val="24"/>
          <w:highlight w:val="white"/>
        </w:rPr>
      </w:pPr>
      <w:r>
        <w:rPr>
          <w:rFonts w:hint="eastAsia" w:ascii="宋体" w:hAnsi="宋体" w:eastAsia="宋体" w:cs="宋体"/>
          <w:b/>
          <w:color w:val="000000"/>
          <w:szCs w:val="24"/>
          <w:highlight w:val="white"/>
          <w:lang w:bidi="ar"/>
        </w:rPr>
        <w:t xml:space="preserve">食材配送每日验收表</w:t>
      </w:r>
      <w:r>
        <w:rPr>
          <w:highlight w:val="white"/>
        </w:rPr>
      </w:r>
      <w:r/>
    </w:p>
    <w:p>
      <w:pPr>
        <w:pStyle w:val="746"/>
        <w:pageBreakBefore w:val="0"/>
        <w:spacing w:line="360" w:lineRule="auto"/>
        <w:rPr>
          <w:rFonts w:hint="eastAsia" w:ascii="宋体" w:hAnsi="宋体" w:eastAsia="宋体" w:cs="宋体"/>
          <w:highlight w:val="white"/>
        </w:rPr>
      </w:pPr>
      <w:r>
        <w:rPr>
          <w:rFonts w:hint="eastAsia" w:ascii="宋体" w:hAnsi="宋体" w:eastAsia="宋体" w:cs="宋体"/>
          <w:color w:val="000000"/>
          <w:szCs w:val="21"/>
          <w:highlight w:val="white"/>
        </w:rPr>
        <w:t xml:space="preserve">送货单位：</w:t>
      </w:r>
      <w:r>
        <w:rPr>
          <w:rFonts w:hint="eastAsia" w:ascii="宋体" w:hAnsi="宋体" w:eastAsia="宋体" w:cs="宋体"/>
          <w:color w:val="000000"/>
          <w:szCs w:val="21"/>
          <w:highlight w:val="white"/>
          <w:lang w:val="en-US" w:eastAsia="zh-CN"/>
        </w:rPr>
        <w:t xml:space="preserve">                                                         年    月    日</w:t>
      </w:r>
      <w:r>
        <w:rPr>
          <w:highlight w:val="white"/>
        </w:rPr>
      </w:r>
      <w:r/>
    </w:p>
    <w:tbl>
      <w:tblPr>
        <w:tblStyle w:val="745"/>
        <w:tblW w:w="102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11"/>
        <w:gridCol w:w="1437"/>
        <w:gridCol w:w="640"/>
        <w:gridCol w:w="5817"/>
        <w:gridCol w:w="494"/>
        <w:gridCol w:w="717"/>
        <w:gridCol w:w="561"/>
      </w:tblGrid>
      <w:tr>
        <w:trPr>
          <w:jc w:val="center"/>
          <w:trHeight w:val="729"/>
        </w:trPr>
        <w:tc>
          <w:tcPr>
            <w:gridSpan w:val="2"/>
            <w:tcMar>
              <w:left w:w="15" w:type="dxa"/>
              <w:top w:w="15" w:type="dxa"/>
              <w:right w:w="15" w:type="dxa"/>
            </w:tcMar>
            <w:tcW w:w="20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评价项目</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分值</w:t>
            </w:r>
            <w:r>
              <w:rPr>
                <w:highlight w:val="white"/>
              </w:rPr>
            </w:r>
            <w:r/>
          </w:p>
        </w:tc>
        <w:tc>
          <w:tcPr>
            <w:tcMar>
              <w:left w:w="15" w:type="dxa"/>
              <w:top w:w="15" w:type="dxa"/>
              <w:right w:w="15" w:type="dxa"/>
            </w:tcMar>
            <w:tcW w:w="581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评价依据</w:t>
            </w:r>
            <w:r>
              <w:rPr>
                <w:highlight w:val="white"/>
              </w:rPr>
            </w:r>
            <w:r/>
          </w:p>
        </w:tc>
        <w:tc>
          <w:tcPr>
            <w:gridSpan w:val="2"/>
            <w:tcMar>
              <w:left w:w="15" w:type="dxa"/>
              <w:top w:w="15" w:type="dxa"/>
              <w:right w:w="15" w:type="dxa"/>
            </w:tcMar>
            <w:tcW w:w="1211"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评价标准</w:t>
            </w:r>
            <w:r>
              <w:rPr>
                <w:highlight w:val="white"/>
              </w:rPr>
            </w:r>
            <w:r/>
          </w:p>
        </w:tc>
        <w:tc>
          <w:tcPr>
            <w:tcMar>
              <w:left w:w="15" w:type="dxa"/>
              <w:top w:w="15" w:type="dxa"/>
              <w:right w:w="15" w:type="dxa"/>
            </w:tcMar>
            <w:tcW w:w="561"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备注</w:t>
            </w:r>
            <w:r>
              <w:rPr>
                <w:highlight w:val="white"/>
              </w:rPr>
            </w:r>
            <w:r/>
          </w:p>
        </w:tc>
      </w:tr>
      <w:tr>
        <w:trPr>
          <w:jc w:val="center"/>
          <w:trHeight w:val="384"/>
        </w:trPr>
        <w:tc>
          <w:tcPr>
            <w:tcMar>
              <w:left w:w="15" w:type="dxa"/>
              <w:top w:w="15" w:type="dxa"/>
              <w:right w:w="15" w:type="dxa"/>
            </w:tcMar>
            <w:tcW w:w="611" w:type="dxa"/>
            <w:vAlign w:val="center"/>
            <w:vMerge w:val="restart"/>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资质25分</w:t>
            </w:r>
            <w:r>
              <w:rPr>
                <w:highlight w:val="whit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猪肉</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检疫证明</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有</w:t>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无</w:t>
            </w:r>
            <w:r>
              <w:rPr>
                <w:highlight w:val="white"/>
              </w:rPr>
            </w:r>
            <w:r/>
          </w:p>
        </w:tc>
        <w:tc>
          <w:tcPr>
            <w:tcMar>
              <w:left w:w="15" w:type="dxa"/>
              <w:top w:w="15" w:type="dxa"/>
              <w:right w:w="15" w:type="dxa"/>
            </w:tcMar>
            <w:tcW w:w="56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384"/>
        </w:trPr>
        <w:tc>
          <w:tcPr>
            <w:tcMar>
              <w:left w:w="15" w:type="dxa"/>
              <w:top w:w="15" w:type="dxa"/>
              <w:right w:w="15" w:type="dxa"/>
            </w:tcMar>
            <w:tcW w:w="611"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牛肉</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检疫证明</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384"/>
        </w:trPr>
        <w:tc>
          <w:tcPr>
            <w:tcMar>
              <w:left w:w="15" w:type="dxa"/>
              <w:top w:w="15" w:type="dxa"/>
              <w:right w:w="15" w:type="dxa"/>
            </w:tcMar>
            <w:tcW w:w="611"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鲜鸡/鸭类</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检测报告</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384"/>
        </w:trPr>
        <w:tc>
          <w:tcPr>
            <w:tcMar>
              <w:left w:w="15" w:type="dxa"/>
              <w:top w:w="15" w:type="dxa"/>
              <w:right w:w="15" w:type="dxa"/>
            </w:tcMar>
            <w:tcW w:w="611"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水产类</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检测报告</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384"/>
        </w:trPr>
        <w:tc>
          <w:tcPr>
            <w:tcMar>
              <w:left w:w="15" w:type="dxa"/>
              <w:top w:w="15" w:type="dxa"/>
              <w:right w:w="15" w:type="dxa"/>
            </w:tcMar>
            <w:tcW w:w="611"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蔬菜类</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药残检测报告</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076"/>
        </w:trPr>
        <w:tc>
          <w:tcPr>
            <w:tcMar>
              <w:left w:w="15" w:type="dxa"/>
              <w:top w:w="15" w:type="dxa"/>
              <w:right w:w="15" w:type="dxa"/>
            </w:tcMar>
            <w:tcW w:w="611" w:type="dxa"/>
            <w:vAlign w:val="center"/>
            <w:vMerge w:val="restart"/>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物资质量</w:t>
            </w:r>
            <w:r>
              <w:rPr>
                <w:rFonts w:hint="eastAsia" w:ascii="宋体" w:hAnsi="宋体" w:eastAsia="宋体" w:cs="宋体"/>
                <w:color w:val="000000"/>
                <w:szCs w:val="21"/>
                <w:highlight w:val="white"/>
                <w:lang w:val="en-US" w:eastAsia="zh-CN"/>
              </w:rPr>
              <w:t xml:space="preserve">45</w:t>
            </w:r>
            <w:r>
              <w:rPr>
                <w:rFonts w:hint="eastAsia" w:ascii="宋体" w:hAnsi="宋体" w:eastAsia="宋体" w:cs="宋体"/>
                <w:color w:val="000000"/>
                <w:szCs w:val="21"/>
                <w:highlight w:val="white"/>
              </w:rPr>
              <w:t xml:space="preserve">分</w:t>
            </w:r>
            <w:r>
              <w:rPr>
                <w:highlight w:val="whit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蔬菜类</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新鲜嫩绿、无黄叶、无菜虫，必须通过农药残留成分测试，蔬菜不带根、不带泥，无腐烂变质、无掺杂掺假，符合食品卫生要求。</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合格</w:t>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不合格</w:t>
            </w:r>
            <w:r>
              <w:rPr>
                <w:highlight w:val="white"/>
              </w:rPr>
            </w:r>
            <w:r/>
          </w:p>
        </w:tc>
        <w:tc>
          <w:tcPr>
            <w:tcMar>
              <w:left w:w="15" w:type="dxa"/>
              <w:top w:w="15" w:type="dxa"/>
              <w:right w:w="15" w:type="dxa"/>
            </w:tcMar>
            <w:tcW w:w="56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427"/>
        </w:trPr>
        <w:tc>
          <w:tcPr>
            <w:tcMar>
              <w:left w:w="15" w:type="dxa"/>
              <w:top w:w="15" w:type="dxa"/>
              <w:right w:w="15" w:type="dxa"/>
            </w:tcMar>
            <w:tcW w:w="611"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肉类</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必须经检验检疫合格、有动物检疫及屠宰证明，肉质新鲜，不注水，无病毒，肌肉有色泽，红色均匀，纤维清晰，有弹性，外表湿润，不黏手，无异味，符合食品卫生要求，符合相关国家规定和采购需求</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729"/>
        </w:trPr>
        <w:tc>
          <w:tcPr>
            <w:tcMar>
              <w:left w:w="15" w:type="dxa"/>
              <w:top w:w="15" w:type="dxa"/>
              <w:right w:w="15" w:type="dxa"/>
            </w:tcMar>
            <w:tcW w:w="611"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水产类</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肉质新鲜，无病毒，符合食品卫生要求，符合相关国家规定和采购需求，鲜鱼类、虾类必须生猛鲜活。</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076"/>
        </w:trPr>
        <w:tc>
          <w:tcPr>
            <w:tcMar>
              <w:left w:w="15" w:type="dxa"/>
              <w:top w:w="15" w:type="dxa"/>
              <w:right w:w="15" w:type="dxa"/>
            </w:tcMar>
            <w:tcW w:w="611"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蛋类</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无公害禽蛋，新鲜，无变质，无臭蛋，蛋壳比较粗糙，上有一层霜状粉末，表面清洁无裂纹，握在手中发沉，放在耳边无声，符合采购需求。</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729"/>
        </w:trPr>
        <w:tc>
          <w:tcPr>
            <w:tcMar>
              <w:left w:w="15" w:type="dxa"/>
              <w:top w:w="15" w:type="dxa"/>
              <w:right w:w="15" w:type="dxa"/>
            </w:tcMar>
            <w:tcW w:w="611"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调味品类</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正规厂家出品，有商标品牌，注明生产日期、产地、保质期、包装规范，符合相关国家标准。</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076"/>
        </w:trPr>
        <w:tc>
          <w:tcPr>
            <w:tcMar>
              <w:left w:w="15" w:type="dxa"/>
              <w:top w:w="15" w:type="dxa"/>
              <w:right w:w="15" w:type="dxa"/>
            </w:tcMar>
            <w:tcW w:w="611"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豆制品类</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以非转基因大豆或杂豆为主要原料，经过加工制成的食品，包括发酵豆制品、非发酵豆制品和大豆蛋白类制品，对豆制品的有关安全健康指标符合国家规定。</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729"/>
        </w:trPr>
        <w:tc>
          <w:tcPr>
            <w:tcMar>
              <w:left w:w="15" w:type="dxa"/>
              <w:top w:w="15" w:type="dxa"/>
              <w:right w:w="15" w:type="dxa"/>
            </w:tcMar>
            <w:tcW w:w="611"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水果类</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须为非转基因产品，当季时令水果，个头均匀，无斑点，无破损，果实成熟新鲜，味道纯正。</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076"/>
        </w:trPr>
        <w:tc>
          <w:tcPr>
            <w:tcMar>
              <w:left w:w="15" w:type="dxa"/>
              <w:top w:w="15" w:type="dxa"/>
              <w:right w:w="15" w:type="dxa"/>
            </w:tcMar>
            <w:tcW w:w="611"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干、杂货</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应符合相关的国家或行业食品安全标准，添加剂的使用必须符合相关国家标准，对食品的添加量严格控制在标准规定范围之内，并符合采购需求</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729"/>
        </w:trPr>
        <w:tc>
          <w:tcPr>
            <w:tcMar>
              <w:left w:w="15" w:type="dxa"/>
              <w:top w:w="15" w:type="dxa"/>
              <w:right w:w="15" w:type="dxa"/>
            </w:tcMar>
            <w:tcW w:w="611"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3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冰冻品</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须提供产品合格证明文件，动物产品提供《动物或动物产品分销信息凭证》或《动物检疫合格证》</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372"/>
        </w:trPr>
        <w:tc>
          <w:tcPr>
            <w:gridSpan w:val="2"/>
            <w:tcMar>
              <w:left w:w="15" w:type="dxa"/>
              <w:top w:w="15" w:type="dxa"/>
              <w:right w:w="15" w:type="dxa"/>
            </w:tcMar>
            <w:tcW w:w="20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数量</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是否与订购数量一致</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符合</w:t>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不符合</w:t>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372"/>
        </w:trPr>
        <w:tc>
          <w:tcPr>
            <w:gridSpan w:val="2"/>
            <w:tcMar>
              <w:left w:w="15" w:type="dxa"/>
              <w:top w:w="15" w:type="dxa"/>
              <w:right w:w="15" w:type="dxa"/>
            </w:tcMar>
            <w:tcW w:w="20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时间</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送货是否与食堂要求时间一致</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符合</w:t>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不符合</w:t>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384"/>
        </w:trPr>
        <w:tc>
          <w:tcPr>
            <w:gridSpan w:val="2"/>
            <w:tcMar>
              <w:left w:w="15" w:type="dxa"/>
              <w:top w:w="15" w:type="dxa"/>
              <w:right w:w="15" w:type="dxa"/>
            </w:tcMar>
            <w:tcW w:w="20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服务态度</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1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食材的过称、验货、摆放是否按食堂人员要求服务。</w:t>
            </w:r>
            <w:r>
              <w:rPr>
                <w:highlight w:val="white"/>
              </w:rPr>
            </w:r>
            <w:r/>
          </w:p>
        </w:tc>
        <w:tc>
          <w:tcPr>
            <w:tcMar>
              <w:left w:w="15" w:type="dxa"/>
              <w:top w:w="15" w:type="dxa"/>
              <w:right w:w="15" w:type="dxa"/>
            </w:tcMar>
            <w:tcW w:w="494"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是</w:t>
            </w:r>
            <w:r>
              <w:rPr>
                <w:highlight w:val="white"/>
              </w:rPr>
            </w:r>
            <w:r/>
          </w:p>
        </w:tc>
        <w:tc>
          <w:tcPr>
            <w:tcMar>
              <w:left w:w="15" w:type="dxa"/>
              <w:top w:w="15" w:type="dxa"/>
              <w:right w:w="15" w:type="dxa"/>
            </w:tcMar>
            <w:tcW w:w="71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否</w:t>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384"/>
        </w:trPr>
        <w:tc>
          <w:tcPr>
            <w:gridSpan w:val="2"/>
            <w:tcMar>
              <w:left w:w="15" w:type="dxa"/>
              <w:top w:w="15" w:type="dxa"/>
              <w:right w:w="15" w:type="dxa"/>
            </w:tcMar>
            <w:tcW w:w="20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考评总分</w:t>
            </w:r>
            <w:r>
              <w:rPr>
                <w:highlight w:val="white"/>
              </w:rPr>
            </w:r>
            <w:r/>
          </w:p>
        </w:tc>
        <w:tc>
          <w:tcPr>
            <w:tcMar>
              <w:left w:w="15" w:type="dxa"/>
              <w:top w:w="15" w:type="dxa"/>
              <w:right w:w="15" w:type="dxa"/>
            </w:tcMar>
            <w:tcW w:w="64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100</w:t>
            </w:r>
            <w:r>
              <w:rPr>
                <w:highlight w:val="white"/>
              </w:rPr>
            </w:r>
            <w:r/>
          </w:p>
        </w:tc>
        <w:tc>
          <w:tcPr>
            <w:gridSpan w:val="3"/>
            <w:tcMar>
              <w:left w:w="15" w:type="dxa"/>
              <w:top w:w="15" w:type="dxa"/>
              <w:right w:w="15" w:type="dxa"/>
            </w:tcMar>
            <w:tcW w:w="702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实得分</w:t>
            </w:r>
            <w:r>
              <w:rPr>
                <w:highlight w:val="white"/>
              </w:rPr>
            </w:r>
            <w:r/>
          </w:p>
        </w:tc>
        <w:tc>
          <w:tcPr>
            <w:tcMar>
              <w:left w:w="15" w:type="dxa"/>
              <w:top w:w="15" w:type="dxa"/>
              <w:right w:w="15" w:type="dxa"/>
            </w:tcMar>
            <w:tcW w:w="561"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bl>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注：上述评价依据中只要一项不达标，该项不得分。</w:t>
      </w:r>
      <w:r>
        <w:rPr>
          <w:highlight w:val="white"/>
        </w:rPr>
      </w:r>
      <w:r/>
    </w:p>
    <w:p>
      <w:pPr>
        <w:pStyle w:val="746"/>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pStyle w:val="746"/>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考评人签名：                                                  送货人签名：</w:t>
      </w:r>
      <w:r>
        <w:rPr>
          <w:highlight w:val="white"/>
        </w:rPr>
      </w:r>
      <w:r/>
    </w:p>
    <w:p>
      <w:pPr>
        <w:ind w:firstLine="480"/>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ind w:firstLine="480"/>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ind w:firstLine="480"/>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ind w:firstLine="480"/>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ind w:firstLine="480"/>
        <w:jc w:val="left"/>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r>
      <w:r>
        <w:rPr>
          <w:highlight w:val="white"/>
        </w:rPr>
      </w:r>
      <w:r/>
    </w:p>
    <w:p>
      <w:pPr>
        <w:ind w:firstLine="480"/>
        <w:jc w:val="left"/>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r>
      <w:r>
        <w:rPr>
          <w:highlight w:val="white"/>
        </w:rPr>
      </w:r>
      <w:r/>
    </w:p>
    <w:p>
      <w:pPr>
        <w:ind w:firstLine="480"/>
        <w:jc w:val="left"/>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r>
      <w:r>
        <w:rPr>
          <w:highlight w:val="white"/>
        </w:rPr>
      </w:r>
      <w:r/>
    </w:p>
    <w:p>
      <w:pPr>
        <w:ind w:firstLine="480"/>
        <w:jc w:val="left"/>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r>
      <w:r>
        <w:rPr>
          <w:highlight w:val="white"/>
        </w:rPr>
      </w:r>
      <w:r/>
    </w:p>
    <w:p>
      <w:pPr>
        <w:pStyle w:val="75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r>
      <w:r>
        <w:rPr>
          <w:highlight w:val="white"/>
        </w:rPr>
      </w:r>
      <w:r/>
    </w:p>
    <w:p>
      <w:pPr>
        <w:pStyle w:val="75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r>
      <w:r>
        <w:rPr>
          <w:highlight w:val="white"/>
        </w:rPr>
      </w:r>
      <w:r/>
    </w:p>
    <w:p>
      <w:pPr>
        <w:pStyle w:val="75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r>
      <w:r>
        <w:rPr>
          <w:highlight w:val="white"/>
        </w:rPr>
      </w:r>
      <w:r/>
    </w:p>
    <w:p>
      <w:pPr>
        <w:pStyle w:val="75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r>
      <w:r>
        <w:rPr>
          <w:highlight w:val="white"/>
        </w:rPr>
      </w:r>
      <w:r/>
    </w:p>
    <w:p>
      <w:pPr>
        <w:pStyle w:val="75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r>
      <w:r>
        <w:rPr>
          <w:highlight w:val="white"/>
        </w:rPr>
      </w:r>
      <w:r/>
    </w:p>
    <w:p>
      <w:pPr>
        <w:pStyle w:val="75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b/>
          <w:color w:val="000000"/>
          <w:szCs w:val="24"/>
          <w:highlight w:val="white"/>
          <w:lang w:val="en-US" w:eastAsia="zh-CN" w:bidi="ar"/>
        </w:rPr>
        <w:t xml:space="preserve">合同附件2：</w:t>
      </w:r>
      <w:r>
        <w:rPr>
          <w:highlight w:val="white"/>
        </w:rPr>
      </w:r>
      <w:r/>
    </w:p>
    <w:p>
      <w:pPr>
        <w:jc w:val="center"/>
        <w:pageBreakBefore w:val="0"/>
        <w:spacing w:line="360" w:lineRule="auto"/>
        <w:rPr>
          <w:rFonts w:hint="eastAsia" w:ascii="宋体" w:hAnsi="宋体" w:eastAsia="宋体" w:cs="宋体"/>
          <w:b/>
          <w:color w:val="000000"/>
          <w:szCs w:val="24"/>
          <w:highlight w:val="white"/>
        </w:rPr>
      </w:pPr>
      <w:r>
        <w:rPr>
          <w:rFonts w:hint="eastAsia" w:ascii="宋体" w:hAnsi="宋体" w:eastAsia="宋体" w:cs="宋体"/>
          <w:b/>
          <w:color w:val="000000"/>
          <w:szCs w:val="24"/>
          <w:highlight w:val="white"/>
          <w:lang w:val="en-US" w:eastAsia="zh-CN" w:bidi="ar"/>
        </w:rPr>
        <w:t xml:space="preserve">粮油配送每周</w:t>
      </w:r>
      <w:r>
        <w:rPr>
          <w:rFonts w:hint="eastAsia" w:ascii="宋体" w:hAnsi="宋体" w:eastAsia="宋体" w:cs="宋体"/>
          <w:b/>
          <w:color w:val="000000"/>
          <w:szCs w:val="24"/>
          <w:highlight w:val="white"/>
          <w:lang w:bidi="ar"/>
        </w:rPr>
        <w:t xml:space="preserve">验收表</w:t>
      </w:r>
      <w:r>
        <w:rPr>
          <w:highlight w:val="white"/>
        </w:rPr>
      </w:r>
      <w:r/>
    </w:p>
    <w:p>
      <w:pPr>
        <w:ind w:firstLine="480"/>
        <w:jc w:val="both"/>
        <w:pageBreakBefore w:val="0"/>
        <w:spacing w:line="360" w:lineRule="auto"/>
        <w:widowControl w:val="off"/>
        <w:rPr>
          <w:rFonts w:hint="eastAsia" w:ascii="宋体" w:hAnsi="宋体" w:eastAsia="宋体" w:cs="宋体"/>
          <w:sz w:val="21"/>
          <w:szCs w:val="20"/>
          <w:highlight w:val="white"/>
        </w:rPr>
      </w:pPr>
      <w:r>
        <w:rPr>
          <w:rFonts w:hint="eastAsia" w:ascii="宋体" w:hAnsi="宋体" w:eastAsia="宋体" w:cs="宋体"/>
          <w:color w:val="000000"/>
          <w:sz w:val="21"/>
          <w:szCs w:val="21"/>
          <w:highlight w:val="white"/>
          <w:lang w:val="zh-CN" w:eastAsia="zh-CN" w:bidi="ar-SA"/>
        </w:rPr>
        <w:t xml:space="preserve">送货单位：</w:t>
      </w:r>
      <w:r>
        <w:rPr>
          <w:rFonts w:hint="eastAsia" w:ascii="宋体" w:hAnsi="宋体" w:eastAsia="宋体" w:cs="宋体"/>
          <w:color w:val="000000"/>
          <w:sz w:val="21"/>
          <w:szCs w:val="21"/>
          <w:highlight w:val="white"/>
          <w:lang w:val="en-US" w:eastAsia="zh-CN" w:bidi="ar-SA"/>
        </w:rPr>
        <w:t xml:space="preserve">                                                         年    月    日</w:t>
      </w:r>
      <w:r>
        <w:rPr>
          <w:highlight w:val="white"/>
        </w:rPr>
      </w:r>
      <w:r/>
    </w:p>
    <w:tbl>
      <w:tblPr>
        <w:tblStyle w:val="745"/>
        <w:tblW w:w="104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19"/>
        <w:gridCol w:w="1457"/>
        <w:gridCol w:w="648"/>
        <w:gridCol w:w="5897"/>
        <w:gridCol w:w="500"/>
        <w:gridCol w:w="727"/>
        <w:gridCol w:w="568"/>
      </w:tblGrid>
      <w:tr>
        <w:trPr>
          <w:jc w:val="center"/>
          <w:trHeight w:val="887"/>
        </w:trPr>
        <w:tc>
          <w:tcPr>
            <w:gridSpan w:val="2"/>
            <w:tcMar>
              <w:left w:w="15" w:type="dxa"/>
              <w:top w:w="15" w:type="dxa"/>
              <w:right w:w="15" w:type="dxa"/>
            </w:tcMar>
            <w:tcW w:w="2076"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评价项目</w:t>
            </w:r>
            <w:r>
              <w:rPr>
                <w:highlight w:val="white"/>
              </w:rPr>
            </w:r>
            <w:r/>
          </w:p>
        </w:tc>
        <w:tc>
          <w:tcPr>
            <w:tcMar>
              <w:left w:w="15" w:type="dxa"/>
              <w:top w:w="15" w:type="dxa"/>
              <w:right w:w="15" w:type="dxa"/>
            </w:tcMar>
            <w:tcW w:w="6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分值</w:t>
            </w:r>
            <w:r>
              <w:rPr>
                <w:highlight w:val="white"/>
              </w:rPr>
            </w:r>
            <w:r/>
          </w:p>
        </w:tc>
        <w:tc>
          <w:tcPr>
            <w:tcMar>
              <w:left w:w="15" w:type="dxa"/>
              <w:top w:w="15" w:type="dxa"/>
              <w:right w:w="15" w:type="dxa"/>
            </w:tcMar>
            <w:tcW w:w="589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评价依据</w:t>
            </w:r>
            <w:r>
              <w:rPr>
                <w:highlight w:val="white"/>
              </w:rPr>
            </w:r>
            <w:r/>
          </w:p>
        </w:tc>
        <w:tc>
          <w:tcPr>
            <w:gridSpan w:val="2"/>
            <w:tcMar>
              <w:left w:w="15" w:type="dxa"/>
              <w:top w:w="15" w:type="dxa"/>
              <w:right w:w="15" w:type="dxa"/>
            </w:tcMar>
            <w:tcW w:w="122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评价标准</w:t>
            </w:r>
            <w:r>
              <w:rPr>
                <w:highlight w:val="white"/>
              </w:rPr>
            </w:r>
            <w:r/>
          </w:p>
        </w:tc>
        <w:tc>
          <w:tcPr>
            <w:tcMar>
              <w:left w:w="15" w:type="dxa"/>
              <w:top w:w="15" w:type="dxa"/>
              <w:right w:w="15" w:type="dxa"/>
            </w:tcMar>
            <w:tcW w:w="56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备注</w:t>
            </w:r>
            <w:r>
              <w:rPr>
                <w:highlight w:val="white"/>
              </w:rPr>
            </w:r>
            <w:r/>
          </w:p>
        </w:tc>
      </w:tr>
      <w:tr>
        <w:trPr>
          <w:jc w:val="center"/>
          <w:trHeight w:val="547"/>
        </w:trPr>
        <w:tc>
          <w:tcPr>
            <w:tcMar>
              <w:left w:w="15" w:type="dxa"/>
              <w:top w:w="15" w:type="dxa"/>
              <w:right w:w="15" w:type="dxa"/>
            </w:tcMar>
            <w:tcW w:w="619" w:type="dxa"/>
            <w:vAlign w:val="center"/>
            <w:vMerge w:val="restart"/>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资质</w:t>
            </w:r>
            <w:r>
              <w:rPr>
                <w:rFonts w:hint="eastAsia" w:ascii="宋体" w:hAnsi="宋体" w:eastAsia="宋体" w:cs="宋体"/>
                <w:color w:val="000000"/>
                <w:szCs w:val="21"/>
                <w:highlight w:val="white"/>
                <w:lang w:val="en-US" w:eastAsia="zh-CN"/>
              </w:rPr>
              <w:t xml:space="preserve">30</w:t>
            </w:r>
            <w:r>
              <w:rPr>
                <w:rFonts w:hint="eastAsia" w:ascii="宋体" w:hAnsi="宋体" w:eastAsia="宋体" w:cs="宋体"/>
                <w:color w:val="000000"/>
                <w:szCs w:val="21"/>
                <w:highlight w:val="white"/>
              </w:rPr>
              <w:t xml:space="preserve">分</w:t>
            </w:r>
            <w:r>
              <w:rPr>
                <w:highlight w:val="white"/>
              </w:rPr>
            </w:r>
            <w:r/>
          </w:p>
        </w:tc>
        <w:tc>
          <w:tcPr>
            <w:shd w:val="clear" w:color="auto" w:fill="auto"/>
            <w:tcMar>
              <w:left w:w="15" w:type="dxa"/>
              <w:top w:w="15" w:type="dxa"/>
              <w:right w:w="15" w:type="dxa"/>
            </w:tcMar>
            <w:tcW w:w="145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食用油</w:t>
            </w:r>
            <w:r>
              <w:rPr>
                <w:highlight w:val="white"/>
              </w:rPr>
            </w:r>
            <w:r/>
          </w:p>
        </w:tc>
        <w:tc>
          <w:tcPr>
            <w:tcMar>
              <w:left w:w="15" w:type="dxa"/>
              <w:top w:w="15" w:type="dxa"/>
              <w:right w:w="15" w:type="dxa"/>
            </w:tcMar>
            <w:tcW w:w="6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9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出厂检验报告</w:t>
            </w:r>
            <w:r>
              <w:rPr>
                <w:highlight w:val="white"/>
              </w:rPr>
            </w:r>
            <w:r/>
          </w:p>
        </w:tc>
        <w:tc>
          <w:tcPr>
            <w:tcMar>
              <w:left w:w="15" w:type="dxa"/>
              <w:top w:w="15" w:type="dxa"/>
              <w:right w:w="15" w:type="dxa"/>
            </w:tcMar>
            <w:tcW w:w="50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有</w:t>
            </w:r>
            <w:r>
              <w:rPr>
                <w:highlight w:val="white"/>
              </w:rPr>
            </w:r>
            <w:r/>
          </w:p>
        </w:tc>
        <w:tc>
          <w:tcPr>
            <w:tcMar>
              <w:left w:w="15" w:type="dxa"/>
              <w:top w:w="15" w:type="dxa"/>
              <w:right w:w="15" w:type="dxa"/>
            </w:tcMar>
            <w:tcW w:w="72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无</w:t>
            </w:r>
            <w:r>
              <w:rPr>
                <w:highlight w:val="white"/>
              </w:rPr>
            </w:r>
            <w:r/>
          </w:p>
        </w:tc>
        <w:tc>
          <w:tcPr>
            <w:tcMar>
              <w:left w:w="15" w:type="dxa"/>
              <w:top w:w="15" w:type="dxa"/>
              <w:right w:w="15" w:type="dxa"/>
            </w:tcMar>
            <w:tcW w:w="56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547"/>
        </w:trPr>
        <w:tc>
          <w:tcPr>
            <w:tcMar>
              <w:left w:w="15" w:type="dxa"/>
              <w:top w:w="15" w:type="dxa"/>
              <w:right w:w="15" w:type="dxa"/>
            </w:tcMar>
            <w:tcW w:w="619"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auto" w:fill="auto"/>
            <w:tcMar>
              <w:left w:w="15" w:type="dxa"/>
              <w:top w:w="15" w:type="dxa"/>
              <w:right w:w="15" w:type="dxa"/>
            </w:tcMar>
            <w:tcW w:w="145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米</w:t>
            </w:r>
            <w:r>
              <w:rPr>
                <w:highlight w:val="white"/>
              </w:rPr>
            </w:r>
            <w:r/>
          </w:p>
        </w:tc>
        <w:tc>
          <w:tcPr>
            <w:tcMar>
              <w:left w:w="15" w:type="dxa"/>
              <w:top w:w="15" w:type="dxa"/>
              <w:right w:w="15" w:type="dxa"/>
            </w:tcMar>
            <w:tcW w:w="6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9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出厂检验报告</w:t>
            </w:r>
            <w:r>
              <w:rPr>
                <w:highlight w:val="white"/>
              </w:rPr>
            </w:r>
            <w:r/>
          </w:p>
        </w:tc>
        <w:tc>
          <w:tcPr>
            <w:tcMar>
              <w:left w:w="15" w:type="dxa"/>
              <w:top w:w="15" w:type="dxa"/>
              <w:right w:w="15" w:type="dxa"/>
            </w:tcMar>
            <w:tcW w:w="500"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27"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8"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547"/>
        </w:trPr>
        <w:tc>
          <w:tcPr>
            <w:tcMar>
              <w:left w:w="15" w:type="dxa"/>
              <w:top w:w="15" w:type="dxa"/>
              <w:right w:w="15" w:type="dxa"/>
            </w:tcMar>
            <w:tcW w:w="619"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auto" w:fill="auto"/>
            <w:tcMar>
              <w:left w:w="15" w:type="dxa"/>
              <w:top w:w="15" w:type="dxa"/>
              <w:right w:w="15" w:type="dxa"/>
            </w:tcMar>
            <w:tcW w:w="145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面</w:t>
            </w:r>
            <w:r>
              <w:rPr>
                <w:highlight w:val="white"/>
              </w:rPr>
            </w:r>
            <w:r/>
          </w:p>
        </w:tc>
        <w:tc>
          <w:tcPr>
            <w:tcMar>
              <w:left w:w="15" w:type="dxa"/>
              <w:top w:w="15" w:type="dxa"/>
              <w:right w:w="15" w:type="dxa"/>
            </w:tcMar>
            <w:tcW w:w="6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9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出厂检验报告</w:t>
            </w:r>
            <w:r>
              <w:rPr>
                <w:highlight w:val="white"/>
              </w:rPr>
            </w:r>
            <w:r/>
          </w:p>
        </w:tc>
        <w:tc>
          <w:tcPr>
            <w:tcMar>
              <w:left w:w="15" w:type="dxa"/>
              <w:top w:w="15" w:type="dxa"/>
              <w:right w:w="15" w:type="dxa"/>
            </w:tcMar>
            <w:tcW w:w="500"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727"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Mar>
              <w:left w:w="15" w:type="dxa"/>
              <w:top w:w="15" w:type="dxa"/>
              <w:right w:w="15" w:type="dxa"/>
            </w:tcMar>
            <w:tcW w:w="568"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2100"/>
        </w:trPr>
        <w:tc>
          <w:tcPr>
            <w:tcMar>
              <w:left w:w="15" w:type="dxa"/>
              <w:top w:w="15" w:type="dxa"/>
              <w:right w:w="15" w:type="dxa"/>
            </w:tcMar>
            <w:tcW w:w="619" w:type="dxa"/>
            <w:vAlign w:val="center"/>
            <w:vMerge w:val="restart"/>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物资质量</w:t>
            </w:r>
            <w:r>
              <w:rPr>
                <w:rFonts w:hint="eastAsia" w:ascii="宋体" w:hAnsi="宋体" w:eastAsia="宋体" w:cs="宋体"/>
                <w:color w:val="000000"/>
                <w:szCs w:val="21"/>
                <w:highlight w:val="white"/>
                <w:lang w:val="en-US" w:eastAsia="zh-CN"/>
              </w:rPr>
              <w:t xml:space="preserve">30</w:t>
            </w:r>
            <w:r>
              <w:rPr>
                <w:rFonts w:hint="eastAsia" w:ascii="宋体" w:hAnsi="宋体" w:eastAsia="宋体" w:cs="宋体"/>
                <w:color w:val="000000"/>
                <w:szCs w:val="21"/>
                <w:highlight w:val="white"/>
              </w:rPr>
              <w:t xml:space="preserve">分</w:t>
            </w:r>
            <w:r>
              <w:rPr>
                <w:highlight w:val="white"/>
              </w:rPr>
            </w:r>
            <w:r/>
          </w:p>
        </w:tc>
        <w:tc>
          <w:tcPr>
            <w:tcMar>
              <w:left w:w="15" w:type="dxa"/>
              <w:top w:w="15" w:type="dxa"/>
              <w:right w:w="15" w:type="dxa"/>
            </w:tcMar>
            <w:tcW w:w="145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食用油</w:t>
            </w:r>
            <w:r>
              <w:rPr>
                <w:highlight w:val="white"/>
              </w:rPr>
            </w:r>
            <w:r/>
          </w:p>
        </w:tc>
        <w:tc>
          <w:tcPr>
            <w:tcMar>
              <w:left w:w="15" w:type="dxa"/>
              <w:top w:w="15" w:type="dxa"/>
              <w:right w:w="15" w:type="dxa"/>
            </w:tcMar>
            <w:tcW w:w="6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9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非转基因食用油，必须符合食用植物油卫生标准，并具有“QS”食品质量安全认证或“SC食品生产许可证”，外包装规范，无破损，无漏油情况，需在保质期的三分之二前，符合采购需求。</w:t>
            </w:r>
            <w:r>
              <w:rPr>
                <w:highlight w:val="white"/>
              </w:rPr>
            </w:r>
            <w:r/>
          </w:p>
        </w:tc>
        <w:tc>
          <w:tcPr>
            <w:tcMar>
              <w:left w:w="15" w:type="dxa"/>
              <w:top w:w="15" w:type="dxa"/>
              <w:right w:w="15" w:type="dxa"/>
            </w:tcMar>
            <w:tcW w:w="50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合格</w:t>
            </w:r>
            <w:r>
              <w:rPr>
                <w:highlight w:val="white"/>
              </w:rPr>
            </w:r>
            <w:r/>
          </w:p>
        </w:tc>
        <w:tc>
          <w:tcPr>
            <w:tcMar>
              <w:left w:w="15" w:type="dxa"/>
              <w:top w:w="15" w:type="dxa"/>
              <w:right w:w="15" w:type="dxa"/>
            </w:tcMar>
            <w:tcW w:w="72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不合格</w:t>
            </w:r>
            <w:r>
              <w:rPr>
                <w:highlight w:val="white"/>
              </w:rPr>
            </w:r>
            <w:r/>
          </w:p>
        </w:tc>
        <w:tc>
          <w:tcPr>
            <w:tcMar>
              <w:left w:w="15" w:type="dxa"/>
              <w:top w:w="15" w:type="dxa"/>
              <w:right w:w="15" w:type="dxa"/>
            </w:tcMar>
            <w:tcW w:w="56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183"/>
        </w:trPr>
        <w:tc>
          <w:tcPr>
            <w:tcMar>
              <w:left w:w="15" w:type="dxa"/>
              <w:top w:w="15" w:type="dxa"/>
              <w:right w:w="15" w:type="dxa"/>
            </w:tcMar>
            <w:tcW w:w="619"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5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米</w:t>
            </w:r>
            <w:r>
              <w:rPr>
                <w:highlight w:val="white"/>
              </w:rPr>
            </w:r>
            <w:r/>
          </w:p>
        </w:tc>
        <w:tc>
          <w:tcPr>
            <w:tcMar>
              <w:left w:w="15" w:type="dxa"/>
              <w:top w:w="15" w:type="dxa"/>
              <w:right w:w="15" w:type="dxa"/>
            </w:tcMar>
            <w:tcW w:w="6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9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大米为最近一年产一级粳米，产品包装外观整洁，无破损，商品标签信息清晰，生产日期、保质期、贮藏条件清晰，须在保质期的三分之二前</w:t>
            </w:r>
            <w:r>
              <w:rPr>
                <w:rFonts w:hint="eastAsia" w:ascii="宋体" w:hAnsi="宋体" w:eastAsia="宋体" w:cs="宋体"/>
                <w:color w:val="000000"/>
                <w:szCs w:val="21"/>
                <w:highlight w:val="white"/>
                <w:lang w:eastAsia="zh-CN"/>
              </w:rPr>
              <w:t xml:space="preserve">。</w:t>
            </w:r>
            <w:r>
              <w:rPr>
                <w:highlight w:val="white"/>
              </w:rPr>
            </w:r>
            <w:r/>
          </w:p>
        </w:tc>
        <w:tc>
          <w:tcPr>
            <w:tcMar>
              <w:left w:w="15" w:type="dxa"/>
              <w:top w:w="15" w:type="dxa"/>
              <w:right w:w="15" w:type="dxa"/>
            </w:tcMar>
            <w:tcW w:w="50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合格</w:t>
            </w:r>
            <w:r>
              <w:rPr>
                <w:highlight w:val="white"/>
              </w:rPr>
            </w:r>
            <w:r/>
          </w:p>
        </w:tc>
        <w:tc>
          <w:tcPr>
            <w:tcMar>
              <w:left w:w="15" w:type="dxa"/>
              <w:top w:w="15" w:type="dxa"/>
              <w:right w:w="15" w:type="dxa"/>
            </w:tcMar>
            <w:tcW w:w="72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不合格</w:t>
            </w:r>
            <w:r>
              <w:rPr>
                <w:highlight w:val="white"/>
              </w:rPr>
            </w:r>
            <w:r/>
          </w:p>
        </w:tc>
        <w:tc>
          <w:tcPr>
            <w:tcMar>
              <w:left w:w="15" w:type="dxa"/>
              <w:top w:w="15" w:type="dxa"/>
              <w:right w:w="15" w:type="dxa"/>
            </w:tcMar>
            <w:tcW w:w="56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065"/>
        </w:trPr>
        <w:tc>
          <w:tcPr>
            <w:tcMar>
              <w:left w:w="15" w:type="dxa"/>
              <w:top w:w="15" w:type="dxa"/>
              <w:right w:w="15" w:type="dxa"/>
            </w:tcMar>
            <w:tcW w:w="619" w:type="dxa"/>
            <w:vAlign w:val="center"/>
            <w:vMerge w:val="continue"/>
            <w:textDirection w:val="lrTb"/>
            <w:noWrap w:val="false"/>
          </w:tcPr>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5" w:type="dxa"/>
              <w:top w:w="15" w:type="dxa"/>
              <w:right w:w="15" w:type="dxa"/>
            </w:tcMar>
            <w:tcW w:w="145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面</w:t>
            </w:r>
            <w:r>
              <w:rPr>
                <w:highlight w:val="white"/>
              </w:rPr>
            </w:r>
            <w:r/>
          </w:p>
        </w:tc>
        <w:tc>
          <w:tcPr>
            <w:tcMar>
              <w:left w:w="15" w:type="dxa"/>
              <w:top w:w="15" w:type="dxa"/>
              <w:right w:w="15" w:type="dxa"/>
            </w:tcMar>
            <w:tcW w:w="6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9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产品包装外观整洁，无破损，商品标签信息清晰，生产日期、保质期、贮藏条件清晰，须在保质期的三分之二前</w:t>
            </w:r>
            <w:r>
              <w:rPr>
                <w:rFonts w:hint="eastAsia" w:ascii="宋体" w:hAnsi="宋体" w:eastAsia="宋体" w:cs="宋体"/>
                <w:color w:val="000000"/>
                <w:szCs w:val="21"/>
                <w:highlight w:val="white"/>
                <w:lang w:eastAsia="zh-CN"/>
              </w:rPr>
              <w:t xml:space="preserve">。</w:t>
            </w:r>
            <w:r>
              <w:rPr>
                <w:highlight w:val="white"/>
              </w:rPr>
            </w:r>
            <w:r/>
          </w:p>
        </w:tc>
        <w:tc>
          <w:tcPr>
            <w:tcMar>
              <w:left w:w="15" w:type="dxa"/>
              <w:top w:w="15" w:type="dxa"/>
              <w:right w:w="15" w:type="dxa"/>
            </w:tcMar>
            <w:tcW w:w="50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合格</w:t>
            </w:r>
            <w:r>
              <w:rPr>
                <w:highlight w:val="white"/>
              </w:rPr>
            </w:r>
            <w:r/>
          </w:p>
        </w:tc>
        <w:tc>
          <w:tcPr>
            <w:tcMar>
              <w:left w:w="15" w:type="dxa"/>
              <w:top w:w="15" w:type="dxa"/>
              <w:right w:w="15" w:type="dxa"/>
            </w:tcMar>
            <w:tcW w:w="72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不合格</w:t>
            </w:r>
            <w:r>
              <w:rPr>
                <w:highlight w:val="white"/>
              </w:rPr>
            </w:r>
            <w:r/>
          </w:p>
        </w:tc>
        <w:tc>
          <w:tcPr>
            <w:tcMar>
              <w:left w:w="15" w:type="dxa"/>
              <w:top w:w="15" w:type="dxa"/>
              <w:right w:w="15" w:type="dxa"/>
            </w:tcMar>
            <w:tcW w:w="56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840"/>
        </w:trPr>
        <w:tc>
          <w:tcPr>
            <w:gridSpan w:val="2"/>
            <w:tcMar>
              <w:left w:w="15" w:type="dxa"/>
              <w:top w:w="15" w:type="dxa"/>
              <w:right w:w="15" w:type="dxa"/>
            </w:tcMar>
            <w:tcW w:w="2076"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批次追溯信息</w:t>
            </w:r>
            <w:r>
              <w:rPr>
                <w:highlight w:val="white"/>
              </w:rPr>
            </w:r>
            <w:r/>
          </w:p>
        </w:tc>
        <w:tc>
          <w:tcPr>
            <w:tcMar>
              <w:left w:w="15" w:type="dxa"/>
              <w:top w:w="15" w:type="dxa"/>
              <w:right w:w="15" w:type="dxa"/>
            </w:tcMar>
            <w:tcW w:w="6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9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产品外包装上清晰标示生产日期/批号，并且与随货单据一致。</w:t>
            </w:r>
            <w:r>
              <w:rPr>
                <w:highlight w:val="white"/>
              </w:rPr>
            </w:r>
            <w:r/>
          </w:p>
        </w:tc>
        <w:tc>
          <w:tcPr>
            <w:shd w:val="clear" w:color="auto" w:fill="auto"/>
            <w:tcMar>
              <w:left w:w="15" w:type="dxa"/>
              <w:top w:w="15" w:type="dxa"/>
              <w:right w:w="15" w:type="dxa"/>
            </w:tcMar>
            <w:tcW w:w="500" w:type="dxa"/>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Cs w:val="21"/>
                <w:highlight w:val="white"/>
              </w:rPr>
              <w:t xml:space="preserve">合格</w:t>
            </w:r>
            <w:r>
              <w:rPr>
                <w:highlight w:val="white"/>
              </w:rPr>
            </w:r>
            <w:r/>
          </w:p>
        </w:tc>
        <w:tc>
          <w:tcPr>
            <w:shd w:val="clear" w:color="auto" w:fill="auto"/>
            <w:tcMar>
              <w:left w:w="15" w:type="dxa"/>
              <w:top w:w="15" w:type="dxa"/>
              <w:right w:w="15" w:type="dxa"/>
            </w:tcMar>
            <w:tcW w:w="727" w:type="dxa"/>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Cs w:val="21"/>
                <w:highlight w:val="white"/>
              </w:rPr>
              <w:t xml:space="preserve">不合格</w:t>
            </w:r>
            <w:r>
              <w:rPr>
                <w:highlight w:val="white"/>
              </w:rPr>
            </w:r>
            <w:r/>
          </w:p>
        </w:tc>
        <w:tc>
          <w:tcPr>
            <w:tcMar>
              <w:left w:w="15" w:type="dxa"/>
              <w:top w:w="15" w:type="dxa"/>
              <w:right w:w="15" w:type="dxa"/>
            </w:tcMar>
            <w:tcW w:w="56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547"/>
        </w:trPr>
        <w:tc>
          <w:tcPr>
            <w:gridSpan w:val="2"/>
            <w:tcMar>
              <w:left w:w="15" w:type="dxa"/>
              <w:top w:w="15" w:type="dxa"/>
              <w:right w:w="15" w:type="dxa"/>
            </w:tcMar>
            <w:tcW w:w="2076"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数量</w:t>
            </w:r>
            <w:r>
              <w:rPr>
                <w:highlight w:val="white"/>
              </w:rPr>
            </w:r>
            <w:r/>
          </w:p>
        </w:tc>
        <w:tc>
          <w:tcPr>
            <w:tcMar>
              <w:left w:w="15" w:type="dxa"/>
              <w:top w:w="15" w:type="dxa"/>
              <w:right w:w="15" w:type="dxa"/>
            </w:tcMar>
            <w:tcW w:w="6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9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是否与订购数量一致</w:t>
            </w:r>
            <w:r>
              <w:rPr>
                <w:highlight w:val="white"/>
              </w:rPr>
            </w:r>
            <w:r/>
          </w:p>
        </w:tc>
        <w:tc>
          <w:tcPr>
            <w:tcMar>
              <w:left w:w="15" w:type="dxa"/>
              <w:top w:w="15" w:type="dxa"/>
              <w:right w:w="15" w:type="dxa"/>
            </w:tcMar>
            <w:tcW w:w="50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符合</w:t>
            </w:r>
            <w:r>
              <w:rPr>
                <w:highlight w:val="white"/>
              </w:rPr>
            </w:r>
            <w:r/>
          </w:p>
        </w:tc>
        <w:tc>
          <w:tcPr>
            <w:tcMar>
              <w:left w:w="15" w:type="dxa"/>
              <w:top w:w="15" w:type="dxa"/>
              <w:right w:w="15" w:type="dxa"/>
            </w:tcMar>
            <w:tcW w:w="72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不符合</w:t>
            </w:r>
            <w:r>
              <w:rPr>
                <w:highlight w:val="white"/>
              </w:rPr>
            </w:r>
            <w:r/>
          </w:p>
        </w:tc>
        <w:tc>
          <w:tcPr>
            <w:tcMar>
              <w:left w:w="15" w:type="dxa"/>
              <w:top w:w="15" w:type="dxa"/>
              <w:right w:w="15" w:type="dxa"/>
            </w:tcMar>
            <w:tcW w:w="568"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547"/>
        </w:trPr>
        <w:tc>
          <w:tcPr>
            <w:gridSpan w:val="2"/>
            <w:tcMar>
              <w:left w:w="15" w:type="dxa"/>
              <w:top w:w="15" w:type="dxa"/>
              <w:right w:w="15" w:type="dxa"/>
            </w:tcMar>
            <w:tcW w:w="2076"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时间</w:t>
            </w:r>
            <w:r>
              <w:rPr>
                <w:highlight w:val="white"/>
              </w:rPr>
            </w:r>
            <w:r/>
          </w:p>
        </w:tc>
        <w:tc>
          <w:tcPr>
            <w:tcMar>
              <w:left w:w="15" w:type="dxa"/>
              <w:top w:w="15" w:type="dxa"/>
              <w:right w:w="15" w:type="dxa"/>
            </w:tcMar>
            <w:tcW w:w="6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9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送货是否与食堂要求时间一致</w:t>
            </w:r>
            <w:r>
              <w:rPr>
                <w:highlight w:val="white"/>
              </w:rPr>
            </w:r>
            <w:r/>
          </w:p>
        </w:tc>
        <w:tc>
          <w:tcPr>
            <w:tcMar>
              <w:left w:w="15" w:type="dxa"/>
              <w:top w:w="15" w:type="dxa"/>
              <w:right w:w="15" w:type="dxa"/>
            </w:tcMar>
            <w:tcW w:w="50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符合</w:t>
            </w:r>
            <w:r>
              <w:rPr>
                <w:highlight w:val="white"/>
              </w:rPr>
            </w:r>
            <w:r/>
          </w:p>
        </w:tc>
        <w:tc>
          <w:tcPr>
            <w:tcMar>
              <w:left w:w="15" w:type="dxa"/>
              <w:top w:w="15" w:type="dxa"/>
              <w:right w:w="15" w:type="dxa"/>
            </w:tcMar>
            <w:tcW w:w="72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不符合</w:t>
            </w:r>
            <w:r>
              <w:rPr>
                <w:highlight w:val="white"/>
              </w:rPr>
            </w:r>
            <w:r/>
          </w:p>
        </w:tc>
        <w:tc>
          <w:tcPr>
            <w:tcMar>
              <w:left w:w="15" w:type="dxa"/>
              <w:top w:w="15" w:type="dxa"/>
              <w:right w:w="15" w:type="dxa"/>
            </w:tcMar>
            <w:tcW w:w="568"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547"/>
        </w:trPr>
        <w:tc>
          <w:tcPr>
            <w:gridSpan w:val="2"/>
            <w:tcMar>
              <w:left w:w="15" w:type="dxa"/>
              <w:top w:w="15" w:type="dxa"/>
              <w:right w:w="15" w:type="dxa"/>
            </w:tcMar>
            <w:tcW w:w="2076"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服务态度</w:t>
            </w:r>
            <w:r>
              <w:rPr>
                <w:highlight w:val="white"/>
              </w:rPr>
            </w:r>
            <w:r/>
          </w:p>
        </w:tc>
        <w:tc>
          <w:tcPr>
            <w:tcMar>
              <w:left w:w="15" w:type="dxa"/>
              <w:top w:w="15" w:type="dxa"/>
              <w:right w:w="15" w:type="dxa"/>
            </w:tcMar>
            <w:tcW w:w="6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10</w:t>
            </w:r>
            <w:r>
              <w:rPr>
                <w:highlight w:val="white"/>
              </w:rPr>
            </w:r>
            <w:r/>
          </w:p>
        </w:tc>
        <w:tc>
          <w:tcPr>
            <w:tcMar>
              <w:left w:w="15" w:type="dxa"/>
              <w:top w:w="15" w:type="dxa"/>
              <w:right w:w="15" w:type="dxa"/>
            </w:tcMar>
            <w:tcW w:w="5897" w:type="dxa"/>
            <w:vAlign w:val="center"/>
            <w:textDirection w:val="lrTb"/>
            <w:noWrap w:val="false"/>
          </w:tcPr>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食材的过称、验货、摆放是否按食堂人员要求服务。</w:t>
            </w:r>
            <w:r>
              <w:rPr>
                <w:highlight w:val="white"/>
              </w:rPr>
            </w:r>
            <w:r/>
          </w:p>
        </w:tc>
        <w:tc>
          <w:tcPr>
            <w:tcMar>
              <w:left w:w="15" w:type="dxa"/>
              <w:top w:w="15" w:type="dxa"/>
              <w:right w:w="15" w:type="dxa"/>
            </w:tcMar>
            <w:tcW w:w="500"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是</w:t>
            </w:r>
            <w:r>
              <w:rPr>
                <w:highlight w:val="white"/>
              </w:rPr>
            </w:r>
            <w:r/>
          </w:p>
        </w:tc>
        <w:tc>
          <w:tcPr>
            <w:tcMar>
              <w:left w:w="15" w:type="dxa"/>
              <w:top w:w="15" w:type="dxa"/>
              <w:right w:w="15" w:type="dxa"/>
            </w:tcMar>
            <w:tcW w:w="727"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否</w:t>
            </w:r>
            <w:r>
              <w:rPr>
                <w:highlight w:val="white"/>
              </w:rPr>
            </w:r>
            <w:r/>
          </w:p>
        </w:tc>
        <w:tc>
          <w:tcPr>
            <w:tcMar>
              <w:left w:w="15" w:type="dxa"/>
              <w:top w:w="15" w:type="dxa"/>
              <w:right w:w="15" w:type="dxa"/>
            </w:tcMar>
            <w:tcW w:w="568"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559"/>
        </w:trPr>
        <w:tc>
          <w:tcPr>
            <w:gridSpan w:val="2"/>
            <w:tcMar>
              <w:left w:w="15" w:type="dxa"/>
              <w:top w:w="15" w:type="dxa"/>
              <w:right w:w="15" w:type="dxa"/>
            </w:tcMar>
            <w:tcW w:w="2076"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考评总分</w:t>
            </w:r>
            <w:r>
              <w:rPr>
                <w:highlight w:val="white"/>
              </w:rPr>
            </w:r>
            <w:r/>
          </w:p>
        </w:tc>
        <w:tc>
          <w:tcPr>
            <w:tcMar>
              <w:left w:w="15" w:type="dxa"/>
              <w:top w:w="15" w:type="dxa"/>
              <w:right w:w="15" w:type="dxa"/>
            </w:tcMar>
            <w:tcW w:w="648"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100</w:t>
            </w:r>
            <w:r>
              <w:rPr>
                <w:highlight w:val="white"/>
              </w:rPr>
            </w:r>
            <w:r/>
          </w:p>
        </w:tc>
        <w:tc>
          <w:tcPr>
            <w:gridSpan w:val="3"/>
            <w:tcMar>
              <w:left w:w="15" w:type="dxa"/>
              <w:top w:w="15" w:type="dxa"/>
              <w:right w:w="15" w:type="dxa"/>
            </w:tcMar>
            <w:tcW w:w="7124" w:type="dxa"/>
            <w:vAlign w:val="center"/>
            <w:textDirection w:val="lrTb"/>
            <w:noWrap w:val="false"/>
          </w:tcPr>
          <w:p>
            <w:pPr>
              <w:jc w:val="center"/>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实得分</w:t>
            </w:r>
            <w:r>
              <w:rPr>
                <w:highlight w:val="white"/>
              </w:rPr>
            </w:r>
            <w:r/>
          </w:p>
        </w:tc>
        <w:tc>
          <w:tcPr>
            <w:tcMar>
              <w:left w:w="15" w:type="dxa"/>
              <w:top w:w="15" w:type="dxa"/>
              <w:right w:w="15" w:type="dxa"/>
            </w:tcMar>
            <w:tcW w:w="568"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bl>
    <w:p>
      <w:pPr>
        <w:jc w:val="left"/>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注：上述评价依据中只要一项不达标，该项不得分。</w:t>
      </w:r>
      <w:r>
        <w:rPr>
          <w:highlight w:val="white"/>
        </w:rPr>
      </w:r>
      <w:r/>
    </w:p>
    <w:p>
      <w:pPr>
        <w:ind w:firstLine="480"/>
        <w:jc w:val="both"/>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zh-CN" w:eastAsia="zh-CN" w:bidi="ar-SA"/>
        </w:rPr>
      </w:r>
      <w:r>
        <w:rPr>
          <w:highlight w:val="white"/>
        </w:rPr>
      </w:r>
      <w:r/>
    </w:p>
    <w:p>
      <w:pPr>
        <w:ind w:firstLine="480"/>
        <w:jc w:val="both"/>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zh-CN" w:eastAsia="zh-CN" w:bidi="ar-SA"/>
        </w:rPr>
      </w:r>
      <w:r>
        <w:rPr>
          <w:highlight w:val="white"/>
        </w:rPr>
      </w:r>
      <w:r/>
    </w:p>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考评人签名：                                                  送货人签名：</w:t>
      </w:r>
      <w:r>
        <w:rPr>
          <w:highlight w:val="white"/>
        </w:rPr>
      </w:r>
      <w:r/>
    </w:p>
    <w:p>
      <w:pPr>
        <w:ind w:firstLine="480"/>
        <w:pageBreakBefore w:val="0"/>
        <w:spacing w:line="360" w:lineRule="auto"/>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pStyle w:val="746"/>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pageBreakBefore w:val="0"/>
        <w:spacing w:line="360" w:lineRule="auto"/>
        <w:widowControl/>
        <w:rPr>
          <w:rFonts w:hint="eastAsia" w:ascii="宋体" w:hAnsi="宋体" w:eastAsia="宋体" w:cs="宋体"/>
          <w:b/>
          <w:bCs/>
          <w:color w:val="000000"/>
          <w:szCs w:val="20"/>
          <w:highlight w:val="white"/>
        </w:rPr>
      </w:pPr>
      <w:r>
        <w:rPr>
          <w:rFonts w:hint="eastAsia" w:ascii="宋体" w:hAnsi="宋体" w:eastAsia="宋体" w:cs="宋体"/>
          <w:b/>
          <w:bCs/>
          <w:color w:val="000000"/>
          <w:szCs w:val="21"/>
          <w:highlight w:val="white"/>
        </w:rPr>
        <w:t xml:space="preserve">合同附件</w:t>
      </w:r>
      <w:r>
        <w:rPr>
          <w:rFonts w:hint="eastAsia" w:ascii="宋体" w:hAnsi="宋体" w:eastAsia="宋体" w:cs="宋体"/>
          <w:b/>
          <w:bCs/>
          <w:color w:val="000000"/>
          <w:szCs w:val="21"/>
          <w:highlight w:val="white"/>
          <w:lang w:val="en-US" w:eastAsia="zh-CN"/>
        </w:rPr>
        <w:t xml:space="preserve">3：</w:t>
      </w:r>
      <w:r>
        <w:rPr>
          <w:highlight w:val="white"/>
        </w:rPr>
      </w:r>
      <w:r/>
    </w:p>
    <w:p>
      <w:pPr>
        <w:jc w:val="center"/>
        <w:pageBreakBefore w:val="0"/>
        <w:spacing w:line="360" w:lineRule="auto"/>
        <w:rPr>
          <w:rFonts w:hint="eastAsia" w:ascii="宋体" w:hAnsi="宋体" w:eastAsia="宋体" w:cs="宋体"/>
          <w:b/>
          <w:bCs/>
          <w:color w:val="000000"/>
          <w:szCs w:val="24"/>
          <w:highlight w:val="white"/>
        </w:rPr>
      </w:pPr>
      <w:r>
        <w:rPr>
          <w:rFonts w:hint="eastAsia" w:ascii="宋体" w:hAnsi="宋体" w:eastAsia="宋体" w:cs="宋体"/>
          <w:b/>
          <w:color w:val="000000"/>
          <w:szCs w:val="24"/>
          <w:highlight w:val="white"/>
          <w:lang w:bidi="ar"/>
        </w:rPr>
        <w:t xml:space="preserve">综合食材配送单位月度考核表</w:t>
      </w:r>
      <w:r>
        <w:rPr>
          <w:highlight w:val="white"/>
        </w:rPr>
      </w:r>
      <w:r/>
    </w:p>
    <w:p>
      <w:pPr>
        <w:jc w:val="left"/>
        <w:pageBreakBefore w:val="0"/>
        <w:spacing w:line="360" w:lineRule="auto"/>
        <w:rPr>
          <w:rFonts w:hint="eastAsia" w:ascii="宋体" w:hAnsi="宋体" w:eastAsia="宋体" w:cs="宋体"/>
          <w:b/>
          <w:bCs/>
          <w:color w:val="000000"/>
          <w:szCs w:val="24"/>
          <w:highlight w:val="white"/>
        </w:rPr>
      </w:pPr>
      <w:r>
        <w:rPr>
          <w:rFonts w:hint="eastAsia" w:ascii="宋体" w:hAnsi="宋体" w:eastAsia="宋体" w:cs="宋体"/>
          <w:b/>
          <w:color w:val="000000"/>
          <w:szCs w:val="24"/>
          <w:highlight w:val="white"/>
          <w:lang w:bidi="ar"/>
        </w:rPr>
        <w:t xml:space="preserve">  被考核单位：                    年     月    日   </w:t>
      </w:r>
      <w:r>
        <w:rPr>
          <w:highlight w:val="white"/>
        </w:rPr>
      </w:r>
      <w:r/>
    </w:p>
    <w:tbl>
      <w:tblPr>
        <w:tblStyle w:val="745"/>
        <w:tblW w:w="10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1"/>
        <w:gridCol w:w="842"/>
        <w:gridCol w:w="1272"/>
        <w:gridCol w:w="871"/>
        <w:gridCol w:w="5103"/>
        <w:gridCol w:w="1328"/>
      </w:tblGrid>
      <w:tr>
        <w:trPr>
          <w:jc w:val="center"/>
          <w:trHeight w:val="424"/>
        </w:trPr>
        <w:tc>
          <w:tcPr>
            <w:tcW w:w="106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一级指标</w:t>
            </w:r>
            <w:r>
              <w:rPr>
                <w:highlight w:val="white"/>
              </w:rPr>
            </w:r>
            <w:r/>
          </w:p>
        </w:tc>
        <w:tc>
          <w:tcPr>
            <w:tcW w:w="84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分值</w:t>
            </w:r>
            <w:r>
              <w:rPr>
                <w:highlight w:val="whit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二级指标</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分值</w:t>
            </w:r>
            <w:r>
              <w:rPr>
                <w:highlight w:val="white"/>
              </w:rPr>
            </w:r>
            <w:r/>
          </w:p>
        </w:tc>
        <w:tc>
          <w:tcPr>
            <w:tcW w:w="5103"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考核要素和评估内容及其标准</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考 评分</w:t>
            </w:r>
            <w:r>
              <w:rPr>
                <w:highlight w:val="white"/>
              </w:rPr>
            </w:r>
            <w:r/>
          </w:p>
        </w:tc>
      </w:tr>
      <w:tr>
        <w:trPr>
          <w:jc w:val="center"/>
          <w:trHeight w:val="1472"/>
        </w:trPr>
        <w:tc>
          <w:tcPr>
            <w:tcW w:w="1061" w:type="dxa"/>
            <w:vAlign w:val="center"/>
            <w:vMerge w:val="restart"/>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流</w:t>
            </w:r>
            <w:r>
              <w:rPr>
                <w:highlight w:val="white"/>
              </w:rPr>
            </w:r>
            <w:r/>
          </w:p>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程</w:t>
            </w:r>
            <w:r>
              <w:rPr>
                <w:highlight w:val="white"/>
              </w:rPr>
            </w:r>
            <w:r/>
          </w:p>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管</w:t>
            </w:r>
            <w:r>
              <w:rPr>
                <w:highlight w:val="white"/>
              </w:rPr>
            </w:r>
            <w:r/>
          </w:p>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理</w:t>
            </w:r>
            <w:r>
              <w:rPr>
                <w:highlight w:val="white"/>
              </w:rPr>
            </w:r>
            <w:r/>
          </w:p>
        </w:tc>
        <w:tc>
          <w:tcPr>
            <w:tcW w:w="842" w:type="dxa"/>
            <w:vAlign w:val="center"/>
            <w:vMerge w:val="restart"/>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30分</w:t>
            </w:r>
            <w:r>
              <w:rPr>
                <w:highlight w:val="whit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准时送货</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6分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送货准时，每天所需食材一并送达（水产除外）6分（非不可抗拒情况下延误一次扣3分，以此类推，扣完为止。发现委托其他人或其他车代送不得分）。</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168"/>
        </w:trPr>
        <w:tc>
          <w:tcPr>
            <w:tcW w:w="1061"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842"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食材质量</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14分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送货无质量问题得14分（份量短缺达到该类食材配送总量5%以上、或材质有问题，有一次扣3分，以此类推，扣完为止）。</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837"/>
        </w:trPr>
        <w:tc>
          <w:tcPr>
            <w:tcW w:w="1061"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842"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服务态度</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4分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工作人员工作认真，服务热情周到，运送搬装文明4分（运送人员野蛮运装或无正当理由与食堂人员争执、或服务不到位，一次扣2分，调换送货员每月2次（不含2次）以上，有一次扣1分，扣完为止）。</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881"/>
        </w:trPr>
        <w:tc>
          <w:tcPr>
            <w:tcW w:w="1061"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842"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工作细致</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4分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配送物品清单与实际配送无差错4分（误差一次扣2分，以此类推，扣完为止）。</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740"/>
        </w:trPr>
        <w:tc>
          <w:tcPr>
            <w:tcW w:w="1061"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842"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单据清晰</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送货单（结算凭证）项目齐全，机器打印清晰2分，否则不得分。</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837"/>
        </w:trPr>
        <w:tc>
          <w:tcPr>
            <w:tcW w:w="106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质</w:t>
            </w:r>
            <w:r>
              <w:rPr>
                <w:highlight w:val="white"/>
              </w:rPr>
            </w:r>
            <w:r/>
          </w:p>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量</w:t>
            </w:r>
            <w:r>
              <w:rPr>
                <w:highlight w:val="white"/>
              </w:rPr>
            </w:r>
            <w:r/>
          </w:p>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管</w:t>
            </w:r>
            <w:r>
              <w:rPr>
                <w:highlight w:val="white"/>
              </w:rPr>
            </w:r>
            <w:r/>
          </w:p>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理</w:t>
            </w:r>
            <w:r>
              <w:rPr>
                <w:highlight w:val="white"/>
              </w:rPr>
            </w:r>
            <w:r/>
          </w:p>
        </w:tc>
        <w:tc>
          <w:tcPr>
            <w:tcW w:w="84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50分</w:t>
            </w:r>
            <w:r>
              <w:rPr>
                <w:highlight w:val="whit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食材月度综合评分汇总</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50分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每天对配送单位提供的食材质量进行验收50分（验收时按分类食材验收标准每日打分，由每日得分汇总得出月度分，食材验收标准见附件）。月度发生一次不达标扣10分，发生三次，甲方有权终止合同。</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106"/>
        </w:trPr>
        <w:tc>
          <w:tcPr>
            <w:tcW w:w="1061" w:type="dxa"/>
            <w:vAlign w:val="center"/>
            <w:vMerge w:val="restart"/>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科</w:t>
            </w:r>
            <w:r>
              <w:rPr>
                <w:highlight w:val="white"/>
              </w:rPr>
            </w:r>
            <w:r/>
          </w:p>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学</w:t>
            </w:r>
            <w:r>
              <w:rPr>
                <w:highlight w:val="white"/>
              </w:rPr>
            </w:r>
            <w:r/>
          </w:p>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管</w:t>
            </w:r>
            <w:r>
              <w:rPr>
                <w:highlight w:val="white"/>
              </w:rPr>
            </w:r>
            <w:r/>
          </w:p>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理</w:t>
            </w:r>
            <w:r>
              <w:rPr>
                <w:highlight w:val="white"/>
              </w:rPr>
            </w:r>
            <w:r/>
          </w:p>
        </w:tc>
        <w:tc>
          <w:tcPr>
            <w:tcW w:w="842" w:type="dxa"/>
            <w:vAlign w:val="center"/>
            <w:vMerge w:val="restart"/>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20分</w:t>
            </w:r>
            <w:r>
              <w:rPr>
                <w:highlight w:val="whit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诚信经营</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不得将部分商品的供应权限转让或分包给他人经营3分（如有违反不得分，并考虑取消配送资格）。</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837"/>
        </w:trPr>
        <w:tc>
          <w:tcPr>
            <w:tcW w:w="1061"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842"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结算精准</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送货单上单价、月底结算价格与网上发布价一致（与网上公布价有误差，每次扣3分，以此类推，扣完为止）。对上家供应商：每月结清，不拖欠（结算不及时或延时付款，该项目不得分）。</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472"/>
        </w:trPr>
        <w:tc>
          <w:tcPr>
            <w:tcW w:w="1061"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842"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联系制度</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4分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如网上没有我方所需商品名录，事先与甲方联系并谈妥商品的品牌、品级、规格、价格等事项，然后发货4分。（配送单位单方定价后再送货不得分）。</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472"/>
        </w:trPr>
        <w:tc>
          <w:tcPr>
            <w:tcW w:w="1061"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842"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及时整改</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对食堂的意见、建议虚心接受，运作过程中出现的新情况新问题及时主动沟通、协调有效果，及时整改见实效3分（整改效果不明显扣1分，未见整改效果不得分）。</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472"/>
        </w:trPr>
        <w:tc>
          <w:tcPr>
            <w:tcW w:w="1061"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842"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协调沟通</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4分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每个月的月底，主动向甲方书面报告工作情况（主要内容为：食堂、上家供应商运作情况，工作上不和谐之事之因之果，以及意见或建议）得4分；不按时交不得分。</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740"/>
        </w:trPr>
        <w:tc>
          <w:tcPr>
            <w:tcW w:w="1061"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842" w:type="dxa"/>
            <w:vAlign w:val="center"/>
            <w:vMerge w:val="continue"/>
            <w:textDirection w:val="lrTb"/>
            <w:noWrap w:val="false"/>
          </w:tcPr>
          <w:p>
            <w:pPr>
              <w:pageBreakBefore w:val="0"/>
              <w:spacing w:line="360" w:lineRule="auto"/>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r>
            <w:r/>
          </w:p>
        </w:tc>
        <w:tc>
          <w:tcPr>
            <w:tcW w:w="1272"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应急服务</w:t>
            </w:r>
            <w:r>
              <w:rPr>
                <w:highlight w:val="white"/>
              </w:rPr>
            </w:r>
            <w:r/>
          </w:p>
        </w:tc>
        <w:tc>
          <w:tcPr>
            <w:tcW w:w="871"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如发生应急采购响应时间在接到通知后0.5小时内送达。</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1837"/>
        </w:trPr>
        <w:tc>
          <w:tcPr>
            <w:gridSpan w:val="4"/>
            <w:tcW w:w="4046"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重点扣分项目</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说明：每月考核得出总分，如总分低于90分（含90分），配送公司要做出书面的整改承诺；并按照每下降一分处以1000元扣款（违约金），甲方有权直接从应付未付款项中扣除。</w:t>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r>
        <w:trPr>
          <w:jc w:val="center"/>
          <w:trHeight w:val="383"/>
        </w:trPr>
        <w:tc>
          <w:tcPr>
            <w:gridSpan w:val="4"/>
            <w:tcW w:w="4046"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总      分</w:t>
            </w:r>
            <w:r>
              <w:rPr>
                <w:highlight w:val="white"/>
              </w:rPr>
            </w:r>
            <w:r/>
          </w:p>
        </w:tc>
        <w:tc>
          <w:tcPr>
            <w:tcW w:w="5103" w:type="dxa"/>
            <w:vAlign w:val="center"/>
            <w:textDirection w:val="lrTb"/>
            <w:noWrap w:val="false"/>
          </w:tcPr>
          <w:p>
            <w:pP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c>
          <w:tcPr>
            <w:tcW w:w="1328" w:type="dxa"/>
            <w:vAlign w:val="center"/>
            <w:textDirection w:val="lrTb"/>
            <w:noWrap w:val="false"/>
          </w:tcPr>
          <w:p>
            <w:pPr>
              <w:jc w:val="center"/>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tc>
      </w:tr>
    </w:tbl>
    <w:p>
      <w:pPr>
        <w:pageBreakBefore w:val="0"/>
        <w:spacing w:line="360" w:lineRule="auto"/>
        <w:rPr>
          <w:rFonts w:hint="eastAsia" w:ascii="宋体" w:hAnsi="宋体" w:eastAsia="宋体" w:cs="宋体"/>
          <w:b/>
          <w:color w:val="000000"/>
          <w:szCs w:val="24"/>
          <w:highlight w:val="white"/>
        </w:rPr>
      </w:pPr>
      <w:r>
        <w:rPr>
          <w:rFonts w:hint="eastAsia" w:ascii="宋体" w:hAnsi="宋体" w:eastAsia="宋体" w:cs="宋体"/>
          <w:color w:val="000000"/>
          <w:szCs w:val="21"/>
          <w:highlight w:val="white"/>
        </w:rPr>
        <w:t xml:space="preserve">    考评人（签名）：</w:t>
      </w:r>
      <w:r>
        <w:rPr>
          <w:highlight w:val="white"/>
        </w:rPr>
      </w:r>
      <w:r/>
    </w:p>
    <w:p>
      <w:pPr>
        <w:ind w:firstLine="420"/>
        <w:pageBreakBefore w:val="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zh-CN"/>
        </w:rPr>
        <w:t xml:space="preserve">             </w:t>
      </w:r>
      <w:r>
        <w:rPr>
          <w:rFonts w:hint="eastAsia" w:ascii="宋体" w:hAnsi="宋体" w:eastAsia="宋体" w:cs="宋体"/>
          <w:color w:val="000000"/>
          <w:szCs w:val="21"/>
          <w:highlight w:val="white"/>
          <w:lang w:val="zh-CN"/>
        </w:rPr>
        <w:tab/>
      </w:r>
      <w:r>
        <w:rPr>
          <w:rFonts w:hint="eastAsia" w:ascii="宋体" w:hAnsi="宋体" w:eastAsia="宋体" w:cs="宋体"/>
          <w:color w:val="000000"/>
          <w:szCs w:val="21"/>
          <w:highlight w:val="white"/>
          <w:lang w:val="zh-CN"/>
        </w:rPr>
        <w:tab/>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eastAsia="zh-TW"/>
        </w:rPr>
      </w:r>
      <w:r>
        <w:rPr>
          <w:highlight w:val="white"/>
        </w:rPr>
      </w:r>
      <w:r/>
    </w:p>
    <w:p>
      <w:pPr>
        <w:pStyle w:val="774"/>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eastAsia="zh-TW"/>
        </w:rPr>
      </w:r>
      <w:r>
        <w:rPr>
          <w:highlight w:val="white"/>
        </w:rPr>
      </w:r>
      <w:r/>
    </w:p>
    <w:p>
      <w:pPr>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eastAsia="zh-TW"/>
        </w:rPr>
      </w:r>
      <w:r>
        <w:rPr>
          <w:highlight w:val="white"/>
        </w:rPr>
      </w:r>
      <w:r/>
    </w:p>
    <w:p>
      <w:pPr>
        <w:pStyle w:val="746"/>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eastAsia="zh-TW"/>
        </w:rPr>
      </w:r>
      <w:r>
        <w:rPr>
          <w:highlight w:val="white"/>
        </w:rPr>
      </w:r>
      <w:r/>
    </w:p>
    <w:p>
      <w:pPr>
        <w:pStyle w:val="746"/>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eastAsia="zh-TW"/>
        </w:rPr>
      </w:r>
      <w:r>
        <w:rPr>
          <w:highlight w:val="white"/>
        </w:rPr>
      </w:r>
      <w:r/>
    </w:p>
    <w:p>
      <w:pPr>
        <w:pStyle w:val="746"/>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eastAsia="zh-TW"/>
        </w:rPr>
      </w:r>
      <w:r>
        <w:rPr>
          <w:highlight w:val="white"/>
        </w:rPr>
      </w:r>
      <w:r/>
    </w:p>
    <w:p>
      <w:pPr>
        <w:pStyle w:val="746"/>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eastAsia="zh-TW"/>
        </w:rPr>
      </w:r>
      <w:r>
        <w:rPr>
          <w:highlight w:val="white"/>
        </w:rPr>
      </w:r>
      <w:r/>
    </w:p>
    <w:p>
      <w:pPr>
        <w:pStyle w:val="746"/>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eastAsia="zh-TW"/>
        </w:rPr>
      </w:r>
      <w:r>
        <w:rPr>
          <w:highlight w:val="white"/>
        </w:rPr>
      </w:r>
      <w:r/>
    </w:p>
    <w:p>
      <w:pPr>
        <w:pStyle w:val="746"/>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TW" w:eastAsia="zh-TW"/>
        </w:rPr>
      </w:r>
      <w:r>
        <w:rPr>
          <w:highlight w:val="white"/>
        </w:rPr>
      </w:r>
      <w:r/>
    </w:p>
    <w:p>
      <w:pPr>
        <w:pageBreakBefore w:val="0"/>
        <w:spacing w:line="360" w:lineRule="auto"/>
        <w:rPr>
          <w:rFonts w:hint="eastAsia" w:ascii="宋体" w:hAnsi="宋体" w:eastAsia="宋体" w:cs="宋体"/>
          <w:highlight w:val="white"/>
        </w:rPr>
      </w:pPr>
      <w:r>
        <w:rPr>
          <w:rFonts w:hint="eastAsia" w:ascii="宋体" w:hAnsi="宋体" w:eastAsia="宋体" w:cs="宋体"/>
          <w:highlight w:val="white"/>
          <w:lang w:val="zh-TW" w:eastAsia="zh-TW"/>
        </w:rPr>
      </w:r>
      <w:r>
        <w:rPr>
          <w:highlight w:val="white"/>
        </w:rPr>
      </w:r>
      <w:r/>
    </w:p>
    <w:p>
      <w:pPr>
        <w:pStyle w:val="921"/>
        <w:jc w:val="center"/>
        <w:pageBreakBefore w:val="0"/>
        <w:spacing w:line="360" w:lineRule="auto"/>
        <w:rPr>
          <w:rFonts w:hint="eastAsia" w:ascii="宋体" w:hAnsi="宋体" w:eastAsia="宋体" w:cs="宋体"/>
          <w:color w:val="000000"/>
          <w:sz w:val="52"/>
          <w:highlight w:val="white"/>
        </w:rPr>
      </w:pPr>
      <w:r>
        <w:rPr>
          <w:highlight w:val="white"/>
        </w:rPr>
      </w:r>
      <w:bookmarkStart w:id="35" w:name="_Toc77258040"/>
      <w:r>
        <w:rPr>
          <w:highlight w:val="white"/>
        </w:rPr>
      </w:r>
      <w:bookmarkStart w:id="36" w:name="_Toc397699341"/>
      <w:r>
        <w:rPr>
          <w:rFonts w:hint="eastAsia" w:ascii="宋体" w:hAnsi="宋体" w:eastAsia="宋体" w:cs="宋体"/>
          <w:color w:val="000000"/>
          <w:sz w:val="52"/>
          <w:highlight w:val="white"/>
        </w:rPr>
        <w:t xml:space="preserve">第六章 评分标准</w:t>
      </w:r>
      <w:bookmarkEnd w:id="35"/>
      <w:r>
        <w:rPr>
          <w:highlight w:val="white"/>
        </w:rPr>
      </w:r>
      <w:bookmarkEnd w:id="36"/>
      <w:r>
        <w:rPr>
          <w:highlight w:val="white"/>
        </w:rPr>
      </w:r>
      <w:r/>
    </w:p>
    <w:p>
      <w:pPr>
        <w:keepLines w:val="0"/>
        <w:keepNext w:val="0"/>
        <w:pageBreakBefore w:val="0"/>
        <w:spacing w:line="360" w:lineRule="auto"/>
        <w:widowControl w:val="off"/>
        <w:rPr>
          <w:rFonts w:hint="eastAsia" w:ascii="宋体" w:hAnsi="宋体" w:eastAsia="宋体" w:cs="宋体"/>
          <w:b/>
          <w:color w:val="000000"/>
          <w:sz w:val="24"/>
          <w:szCs w:val="24"/>
          <w:highlight w:val="white"/>
        </w:rPr>
      </w:pPr>
      <w:r>
        <w:rPr>
          <w:highlight w:val="white"/>
        </w:rPr>
      </w:r>
      <w:bookmarkStart w:id="37" w:name="_Hlk61610746"/>
      <w:r>
        <w:rPr>
          <w:rFonts w:hint="eastAsia" w:ascii="宋体" w:hAnsi="宋体" w:eastAsia="宋体" w:cs="宋体"/>
          <w:b/>
          <w:color w:val="000000"/>
          <w:sz w:val="24"/>
          <w:szCs w:val="24"/>
          <w:highlight w:val="white"/>
        </w:rPr>
        <w:t xml:space="preserve">一、评标办法：</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1、本次招标的评标方法采用综合评标法。即在最大限度地满足招标文件实质性要求的前提下，按照招标文件中规定的评分标准和各项因素进行综合评审，以评标总得分最高的投标单位作为中标人。</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评标时，评标委员会各成员独立对每个有效投标单位的投标文件技术及资质部分进行评价、打分，然后汇总，按算术平均方法，计算出每个投标单位的技术得分（四舍五入保留两位小数）；报价得分根据评分标准计算得出（四舍五入保留两位小数）；报价得分加评委算术平均得分，为投标单位的总得分（四舍五入保留两位小数）。</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3、如出现评标总得分最高的投标单位有两个或两个以上的，以</w:t>
      </w:r>
      <w:r>
        <w:rPr>
          <w:rFonts w:hint="eastAsia" w:ascii="宋体" w:hAnsi="宋体" w:eastAsia="宋体" w:cs="宋体"/>
          <w:color w:val="000000"/>
          <w:sz w:val="24"/>
          <w:szCs w:val="24"/>
          <w:highlight w:val="white"/>
          <w:lang w:val="en-US" w:eastAsia="zh-CN"/>
        </w:rPr>
        <w:t xml:space="preserve">投标优惠率最大</w:t>
      </w:r>
      <w:r>
        <w:rPr>
          <w:rFonts w:hint="eastAsia" w:ascii="宋体" w:hAnsi="宋体" w:eastAsia="宋体" w:cs="宋体"/>
          <w:color w:val="000000"/>
          <w:sz w:val="24"/>
          <w:szCs w:val="24"/>
          <w:highlight w:val="white"/>
        </w:rPr>
        <w:t xml:space="preserve">者优先作为中标候选人，如果</w:t>
      </w:r>
      <w:r>
        <w:rPr>
          <w:rFonts w:hint="eastAsia" w:ascii="宋体" w:hAnsi="宋体" w:eastAsia="宋体" w:cs="宋体"/>
          <w:color w:val="000000"/>
          <w:sz w:val="24"/>
          <w:szCs w:val="24"/>
          <w:highlight w:val="white"/>
          <w:lang w:val="en-US" w:eastAsia="zh-CN"/>
        </w:rPr>
        <w:t xml:space="preserve">投标优惠率</w:t>
      </w:r>
      <w:r>
        <w:rPr>
          <w:rFonts w:hint="eastAsia" w:ascii="宋体" w:hAnsi="宋体" w:eastAsia="宋体" w:cs="宋体"/>
          <w:color w:val="000000"/>
          <w:sz w:val="24"/>
          <w:szCs w:val="24"/>
          <w:highlight w:val="white"/>
        </w:rPr>
        <w:t xml:space="preserve">也相同的，则由评标委员会以抽签方式确定中标供应商。</w:t>
      </w:r>
      <w:r>
        <w:rPr>
          <w:highlight w:val="white"/>
        </w:rPr>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white"/>
        </w:rPr>
        <w:outlineLvl w:val="2"/>
      </w:pPr>
      <w:r>
        <w:rPr>
          <w:rFonts w:hint="eastAsia" w:ascii="宋体" w:hAnsi="宋体" w:eastAsia="宋体" w:cs="宋体"/>
          <w:b w:val="0"/>
          <w:bCs w:val="0"/>
          <w:color w:val="000000"/>
          <w:sz w:val="24"/>
          <w:szCs w:val="24"/>
          <w:highlight w:val="white"/>
        </w:rPr>
        <w:t xml:space="preserve">4、</w:t>
      </w:r>
      <w:r>
        <w:rPr>
          <w:rFonts w:hint="eastAsia" w:ascii="宋体" w:hAnsi="宋体" w:eastAsia="宋体" w:cs="宋体"/>
          <w:b w:val="0"/>
          <w:bCs/>
          <w:color w:val="auto"/>
          <w:sz w:val="24"/>
          <w:szCs w:val="24"/>
          <w:highlight w:val="white"/>
          <w:lang w:val="zh-TW" w:eastAsia="zh-TW"/>
        </w:rPr>
        <w:t xml:space="preserve">针对中小型企业的评审政策：</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根据财政部、工业和信息化部关于印发意见</w:t>
      </w:r>
      <w:r>
        <w:rPr>
          <w:rFonts w:hint="eastAsia" w:ascii="宋体" w:hAnsi="宋体" w:eastAsia="宋体" w:cs="宋体"/>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zh-TW" w:eastAsia="zh-TW" w:bidi="ar-SA"/>
        </w:rPr>
        <w:t xml:space="preserve">财库〔</w:t>
      </w:r>
      <w:r>
        <w:rPr>
          <w:rFonts w:hint="eastAsia" w:ascii="宋体" w:hAnsi="宋体" w:eastAsia="宋体" w:cs="宋体"/>
          <w:color w:val="auto"/>
          <w:sz w:val="24"/>
          <w:szCs w:val="24"/>
          <w:highlight w:val="white"/>
          <w:u w:val="none"/>
          <w:lang w:val="en-US" w:eastAsia="zh-CN" w:bidi="ar-SA"/>
        </w:rPr>
        <w:t xml:space="preserve">2020</w:t>
      </w:r>
      <w:r>
        <w:rPr>
          <w:rFonts w:hint="eastAsia" w:ascii="宋体" w:hAnsi="宋体" w:eastAsia="宋体" w:cs="宋体"/>
          <w:color w:val="auto"/>
          <w:sz w:val="24"/>
          <w:szCs w:val="24"/>
          <w:highlight w:val="white"/>
          <w:u w:val="none"/>
          <w:lang w:val="zh-TW" w:eastAsia="zh-TW" w:bidi="ar-SA"/>
        </w:rPr>
        <w:t xml:space="preserve">〕</w:t>
      </w:r>
      <w:r>
        <w:rPr>
          <w:rFonts w:hint="eastAsia" w:ascii="宋体" w:hAnsi="宋体" w:eastAsia="宋体" w:cs="宋体"/>
          <w:color w:val="auto"/>
          <w:sz w:val="24"/>
          <w:szCs w:val="24"/>
          <w:highlight w:val="white"/>
          <w:u w:val="none"/>
          <w:lang w:val="en-US" w:eastAsia="zh-CN" w:bidi="ar-SA"/>
        </w:rPr>
        <w:t xml:space="preserve">46</w:t>
      </w:r>
      <w:r>
        <w:rPr>
          <w:rFonts w:hint="eastAsia" w:ascii="宋体" w:hAnsi="宋体" w:eastAsia="宋体" w:cs="宋体"/>
          <w:color w:val="auto"/>
          <w:sz w:val="24"/>
          <w:szCs w:val="24"/>
          <w:highlight w:val="white"/>
          <w:u w:val="none"/>
          <w:lang w:val="zh-TW" w:eastAsia="zh-TW" w:bidi="ar-SA"/>
        </w:rPr>
        <w:t xml:space="preserve">号</w:t>
      </w:r>
      <w:r>
        <w:rPr>
          <w:rFonts w:hint="eastAsia" w:ascii="宋体" w:hAnsi="宋体" w:eastAsia="宋体" w:cs="宋体"/>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zh-TW" w:eastAsia="zh-TW" w:bidi="ar-SA"/>
        </w:rPr>
        <w:t xml:space="preserve"> 关于印发《政府采购促进中小企业发展管理办法》的通知规定，本项目专门面向中小企业采购</w:t>
      </w:r>
      <w:r>
        <w:rPr>
          <w:rFonts w:hint="eastAsia" w:ascii="宋体" w:hAnsi="宋体" w:eastAsia="宋体" w:cs="宋体"/>
          <w:color w:val="auto"/>
          <w:sz w:val="24"/>
          <w:szCs w:val="24"/>
          <w:highlight w:val="white"/>
          <w:u w:val="none"/>
          <w:lang w:val="zh-TW" w:eastAsia="zh-CN"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注：</w:t>
      </w:r>
      <w:r>
        <w:rPr>
          <w:highlight w:val="white"/>
        </w:rPr>
      </w:r>
      <w:r/>
    </w:p>
    <w:p>
      <w:pPr>
        <w:ind w:firstLine="480"/>
        <w:jc w:val="both"/>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auto"/>
          <w:sz w:val="24"/>
          <w:szCs w:val="24"/>
          <w:highlight w:val="white"/>
          <w:u w:val="none"/>
          <w:lang w:val="zh-TW" w:eastAsia="zh-TW" w:bidi="ar-SA"/>
        </w:rPr>
        <w:t xml:space="preserve">若投标人提供的 </w:t>
      </w:r>
      <w:r>
        <w:rPr>
          <w:rFonts w:hint="eastAsia" w:ascii="宋体" w:hAnsi="宋体" w:eastAsia="宋体" w:cs="宋体"/>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zh-TW" w:eastAsia="zh-TW" w:bidi="ar-SA"/>
        </w:rPr>
        <w:t xml:space="preserve">中小企业声明函</w:t>
      </w:r>
      <w:r>
        <w:rPr>
          <w:rFonts w:hint="eastAsia" w:ascii="宋体" w:hAnsi="宋体" w:eastAsia="宋体" w:cs="宋体"/>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zh-TW" w:eastAsia="zh-TW" w:bidi="ar-SA"/>
        </w:rPr>
        <w:t xml:space="preserve">或认定证明为虚假声明则视同提供虚假材料，按</w:t>
      </w:r>
      <w:r>
        <w:rPr>
          <w:rFonts w:hint="eastAsia" w:ascii="宋体" w:hAnsi="宋体" w:eastAsia="宋体" w:cs="宋体"/>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zh-TW" w:eastAsia="zh-TW" w:bidi="ar-SA"/>
        </w:rPr>
        <w:t xml:space="preserve">政府采购法</w:t>
      </w:r>
      <w:r>
        <w:rPr>
          <w:rFonts w:hint="eastAsia" w:ascii="宋体" w:hAnsi="宋体" w:eastAsia="宋体" w:cs="宋体"/>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zh-TW" w:eastAsia="zh-TW" w:bidi="ar-SA"/>
        </w:rPr>
        <w:t xml:space="preserve">相关规定处理并报请政府监管部门给予行政处罚。</w:t>
      </w:r>
      <w:r>
        <w:rPr>
          <w:highlight w:val="white"/>
        </w:rPr>
      </w:r>
      <w:r/>
    </w:p>
    <w:p>
      <w:pPr>
        <w:keepLines w:val="0"/>
        <w:keepNext w:val="0"/>
        <w:pageBreakBefore w:val="0"/>
        <w:spacing w:line="360" w:lineRule="auto"/>
        <w:widowControl w:val="off"/>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二、评分标准：</w:t>
      </w:r>
      <w:r>
        <w:rPr>
          <w:highlight w:val="white"/>
        </w:rPr>
      </w:r>
      <w:r/>
    </w:p>
    <w:p>
      <w:pPr>
        <w:keepLines w:val="0"/>
        <w:keepNext w:val="0"/>
        <w:pageBreakBefore w:val="0"/>
        <w:spacing w:line="360" w:lineRule="auto"/>
        <w:widowControl w:val="off"/>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rPr>
        <w:t xml:space="preserve">第一标段：</w:t>
      </w:r>
      <w:r>
        <w:rPr>
          <w:highlight w:val="white"/>
        </w:rPr>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（一）价格（</w:t>
      </w:r>
      <w:r>
        <w:rPr>
          <w:rFonts w:hint="eastAsia" w:ascii="宋体" w:hAnsi="宋体" w:eastAsia="宋体" w:cs="宋体"/>
          <w:b/>
          <w:bCs/>
          <w:color w:val="000000"/>
          <w:sz w:val="24"/>
          <w:szCs w:val="24"/>
          <w:highlight w:val="white"/>
          <w:lang w:val="en-US" w:eastAsia="zh-CN"/>
        </w:rPr>
        <w:t xml:space="preserve">1</w:t>
      </w:r>
      <w:r>
        <w:rPr>
          <w:rFonts w:hint="eastAsia" w:ascii="宋体" w:hAnsi="宋体" w:eastAsia="宋体" w:cs="宋体"/>
          <w:b/>
          <w:bCs/>
          <w:color w:val="000000"/>
          <w:sz w:val="24"/>
          <w:szCs w:val="24"/>
          <w:highlight w:val="white"/>
        </w:rPr>
        <w:t xml:space="preserve">0分）</w:t>
      </w:r>
      <w:r>
        <w:rPr>
          <w:highlight w:val="white"/>
        </w:rPr>
      </w:r>
      <w:r/>
    </w:p>
    <w:p>
      <w:pPr>
        <w:ind w:firstLine="480"/>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b w:val="0"/>
          <w:bCs w:val="0"/>
          <w:color w:val="000000"/>
          <w:sz w:val="24"/>
          <w:szCs w:val="24"/>
          <w:highlight w:val="white"/>
        </w:rPr>
        <w:t xml:space="preserve">1</w:t>
      </w:r>
      <w:r>
        <w:rPr>
          <w:rFonts w:hint="eastAsia" w:ascii="宋体" w:hAnsi="宋体" w:eastAsia="宋体" w:cs="宋体"/>
          <w:b w:val="0"/>
          <w:bCs w:val="0"/>
          <w:color w:val="000000"/>
          <w:sz w:val="24"/>
          <w:szCs w:val="24"/>
          <w:highlight w:val="white"/>
          <w:lang w:eastAsia="zh-CN"/>
        </w:rPr>
        <w:t xml:space="preserve">、</w:t>
      </w:r>
      <w:r>
        <w:rPr>
          <w:rFonts w:hint="eastAsia" w:ascii="宋体" w:hAnsi="宋体" w:eastAsia="宋体" w:cs="宋体"/>
          <w:color w:val="000000"/>
          <w:sz w:val="24"/>
          <w:szCs w:val="24"/>
          <w:highlight w:val="white"/>
          <w:lang w:val="zh-CN"/>
        </w:rPr>
        <w:t xml:space="preserve">价格分采用低价优先法计算，即满足</w:t>
      </w:r>
      <w:r>
        <w:rPr>
          <w:rFonts w:hint="eastAsia" w:ascii="宋体" w:hAnsi="宋体" w:eastAsia="宋体" w:cs="宋体"/>
          <w:color w:val="000000"/>
          <w:sz w:val="24"/>
          <w:szCs w:val="24"/>
          <w:highlight w:val="white"/>
          <w:lang w:val="en-US" w:eastAsia="zh-CN"/>
        </w:rPr>
        <w:t xml:space="preserve">招标文件</w:t>
      </w:r>
      <w:r>
        <w:rPr>
          <w:rFonts w:hint="eastAsia" w:ascii="宋体" w:hAnsi="宋体" w:eastAsia="宋体" w:cs="宋体"/>
          <w:color w:val="000000"/>
          <w:sz w:val="24"/>
          <w:szCs w:val="24"/>
          <w:highlight w:val="white"/>
          <w:lang w:val="zh-CN"/>
        </w:rPr>
        <w:t xml:space="preserve">要求且优惠率最</w:t>
      </w:r>
      <w:r>
        <w:rPr>
          <w:rFonts w:hint="eastAsia" w:ascii="宋体" w:hAnsi="宋体" w:eastAsia="宋体" w:cs="宋体"/>
          <w:color w:val="000000"/>
          <w:sz w:val="24"/>
          <w:szCs w:val="24"/>
          <w:highlight w:val="white"/>
          <w:lang w:val="en-US" w:eastAsia="zh-CN"/>
        </w:rPr>
        <w:t xml:space="preserve">大</w:t>
      </w:r>
      <w:r>
        <w:rPr>
          <w:rFonts w:hint="eastAsia" w:ascii="宋体" w:hAnsi="宋体" w:eastAsia="宋体" w:cs="宋体"/>
          <w:color w:val="000000"/>
          <w:sz w:val="24"/>
          <w:szCs w:val="24"/>
          <w:highlight w:val="white"/>
          <w:lang w:val="zh-CN"/>
        </w:rPr>
        <w:t xml:space="preserve">的响应报价为评标基准价，其价格分为满分</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val="zh-CN"/>
        </w:rPr>
        <w:t xml:space="preserve">0分。其他供应商的价格分统一按照下列公式计算（计算结果四舍五入保留两位小数）：</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投标</w:t>
      </w:r>
      <w:r>
        <w:rPr>
          <w:rFonts w:hint="eastAsia" w:ascii="宋体" w:hAnsi="宋体" w:eastAsia="宋体" w:cs="宋体"/>
          <w:color w:val="auto"/>
          <w:sz w:val="24"/>
          <w:szCs w:val="24"/>
          <w:highlight w:val="white"/>
          <w:u w:val="none"/>
          <w:lang w:val="zh-CN" w:eastAsia="zh-TW" w:bidi="ar-SA"/>
        </w:rPr>
        <w:t xml:space="preserve">报价得分＝</w:t>
      </w:r>
      <w:r>
        <w:rPr>
          <w:rFonts w:hint="eastAsia" w:ascii="宋体" w:hAnsi="宋体" w:eastAsia="宋体" w:cs="宋体"/>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zh-CN" w:eastAsia="zh-TW" w:bidi="ar-SA"/>
        </w:rPr>
        <w:t xml:space="preserve">（1-评标基准价）/（1-</w:t>
      </w:r>
      <w:r>
        <w:rPr>
          <w:rFonts w:hint="eastAsia" w:ascii="宋体" w:hAnsi="宋体" w:eastAsia="宋体" w:cs="宋体"/>
          <w:color w:val="auto"/>
          <w:sz w:val="24"/>
          <w:szCs w:val="24"/>
          <w:highlight w:val="white"/>
          <w:u w:val="none"/>
          <w:lang w:val="en-US" w:eastAsia="zh-CN" w:bidi="ar-SA"/>
        </w:rPr>
        <w:t xml:space="preserve">投标</w:t>
      </w:r>
      <w:r>
        <w:rPr>
          <w:rFonts w:hint="eastAsia" w:ascii="宋体" w:hAnsi="宋体" w:eastAsia="宋体" w:cs="宋体"/>
          <w:color w:val="auto"/>
          <w:sz w:val="24"/>
          <w:szCs w:val="24"/>
          <w:highlight w:val="white"/>
          <w:u w:val="none"/>
          <w:lang w:val="zh-CN" w:eastAsia="zh-TW" w:bidi="ar-SA"/>
        </w:rPr>
        <w:t xml:space="preserve">优惠率）</w:t>
      </w:r>
      <w:r>
        <w:rPr>
          <w:rFonts w:hint="eastAsia" w:ascii="宋体" w:hAnsi="宋体" w:eastAsia="宋体" w:cs="宋体"/>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zh-CN" w:eastAsia="zh-TW" w:bidi="ar-SA"/>
        </w:rPr>
        <w:t xml:space="preserve">×</w:t>
      </w:r>
      <w:r>
        <w:rPr>
          <w:rFonts w:hint="eastAsia" w:ascii="宋体" w:hAnsi="宋体" w:eastAsia="宋体" w:cs="宋体"/>
          <w:color w:val="auto"/>
          <w:sz w:val="24"/>
          <w:szCs w:val="24"/>
          <w:highlight w:val="white"/>
          <w:u w:val="none"/>
          <w:lang w:val="en-US" w:eastAsia="zh-CN" w:bidi="ar-SA"/>
        </w:rPr>
        <w:t xml:space="preserve">1</w:t>
      </w:r>
      <w:r>
        <w:rPr>
          <w:rFonts w:hint="eastAsia" w:ascii="宋体" w:hAnsi="宋体" w:eastAsia="宋体" w:cs="宋体"/>
          <w:color w:val="auto"/>
          <w:sz w:val="24"/>
          <w:szCs w:val="24"/>
          <w:highlight w:val="white"/>
          <w:u w:val="none"/>
          <w:lang w:val="zh-CN" w:eastAsia="zh-TW" w:bidi="ar-SA"/>
        </w:rPr>
        <w:t xml:space="preserve">0%×100</w:t>
      </w:r>
      <w:r>
        <w:rPr>
          <w:highlight w:val="white"/>
        </w:rPr>
      </w:r>
      <w:r/>
    </w:p>
    <w:p>
      <w:pPr>
        <w:ind w:firstLine="480"/>
        <w:jc w:val="both"/>
        <w:pageBreakBefore w:val="0"/>
        <w:spacing w:line="360" w:lineRule="auto"/>
        <w:widowControl w:val="off"/>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zh-TW" w:eastAsia="zh-TW" w:bidi="ar-SA"/>
        </w:rPr>
        <w:t xml:space="preserve">（二）服务方案（</w:t>
      </w:r>
      <w:r>
        <w:rPr>
          <w:rFonts w:hint="eastAsia" w:ascii="宋体" w:hAnsi="宋体" w:eastAsia="宋体" w:cs="宋体"/>
          <w:b/>
          <w:bCs/>
          <w:color w:val="auto"/>
          <w:sz w:val="24"/>
          <w:szCs w:val="24"/>
          <w:highlight w:val="white"/>
          <w:u w:val="none"/>
          <w:lang w:val="en-US" w:eastAsia="zh-CN" w:bidi="ar-SA"/>
        </w:rPr>
        <w:t xml:space="preserve">44</w:t>
      </w:r>
      <w:r>
        <w:rPr>
          <w:rFonts w:hint="eastAsia" w:ascii="宋体" w:hAnsi="宋体" w:eastAsia="宋体" w:cs="宋体"/>
          <w:b/>
          <w:bCs/>
          <w:color w:val="auto"/>
          <w:sz w:val="24"/>
          <w:szCs w:val="24"/>
          <w:highlight w:val="white"/>
          <w:u w:val="none"/>
          <w:lang w:val="zh-TW" w:eastAsia="zh-TW" w:bidi="ar-SA"/>
        </w:rPr>
        <w:t xml:space="preserve">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1、食材货源及时令蔬菜供应保障措施</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5分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有完善的保障措施、可行性强得</w:t>
      </w:r>
      <w:r>
        <w:rPr>
          <w:rFonts w:hint="eastAsia" w:ascii="宋体" w:hAnsi="宋体" w:eastAsia="宋体" w:cs="宋体"/>
          <w:color w:val="auto"/>
          <w:sz w:val="24"/>
          <w:szCs w:val="24"/>
          <w:highlight w:val="white"/>
          <w:u w:val="none"/>
          <w:lang w:val="en-US" w:eastAsia="zh-CN" w:bidi="ar-SA"/>
        </w:rPr>
        <w:t xml:space="preserve">5</w:t>
      </w:r>
      <w:r>
        <w:rPr>
          <w:rFonts w:hint="eastAsia" w:ascii="宋体" w:hAnsi="宋体" w:eastAsia="宋体" w:cs="宋体"/>
          <w:color w:val="auto"/>
          <w:sz w:val="24"/>
          <w:szCs w:val="24"/>
          <w:highlight w:val="white"/>
          <w:u w:val="none"/>
          <w:lang w:val="zh-TW" w:eastAsia="zh-TW" w:bidi="ar-SA"/>
        </w:rPr>
        <w:t xml:space="preserve">分；有较完善的保障措施、有一定可行性得</w:t>
      </w:r>
      <w:r>
        <w:rPr>
          <w:rFonts w:hint="eastAsia" w:ascii="宋体" w:hAnsi="宋体" w:eastAsia="宋体" w:cs="宋体"/>
          <w:color w:val="auto"/>
          <w:sz w:val="24"/>
          <w:szCs w:val="24"/>
          <w:highlight w:val="white"/>
          <w:u w:val="none"/>
          <w:lang w:val="en-US" w:eastAsia="zh-CN" w:bidi="ar-SA"/>
        </w:rPr>
        <w:t xml:space="preserve">3</w:t>
      </w:r>
      <w:r>
        <w:rPr>
          <w:rFonts w:hint="eastAsia" w:ascii="宋体" w:hAnsi="宋体" w:eastAsia="宋体" w:cs="宋体"/>
          <w:color w:val="auto"/>
          <w:sz w:val="24"/>
          <w:szCs w:val="24"/>
          <w:highlight w:val="white"/>
          <w:u w:val="none"/>
          <w:lang w:val="zh-TW" w:eastAsia="zh-TW" w:bidi="ar-SA"/>
        </w:rPr>
        <w:t xml:space="preserve">分；有保障措施、可行性一般得1分；不提供不得分。</w:t>
      </w:r>
      <w:r>
        <w:rPr>
          <w:highlight w:val="white"/>
        </w:rPr>
      </w:r>
      <w:r/>
    </w:p>
    <w:p>
      <w:pPr>
        <w:numPr>
          <w:ilvl w:val="0"/>
          <w:numId w:val="14"/>
        </w:num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食材配送及运输安全保障措施</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5分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有完善的保障措施、可行性强得</w:t>
      </w:r>
      <w:r>
        <w:rPr>
          <w:rFonts w:hint="eastAsia" w:ascii="宋体" w:hAnsi="宋体" w:eastAsia="宋体" w:cs="宋体"/>
          <w:color w:val="auto"/>
          <w:sz w:val="24"/>
          <w:szCs w:val="24"/>
          <w:highlight w:val="white"/>
          <w:u w:val="none"/>
          <w:lang w:val="en-US" w:eastAsia="zh-CN" w:bidi="ar-SA"/>
        </w:rPr>
        <w:t xml:space="preserve">5</w:t>
      </w:r>
      <w:r>
        <w:rPr>
          <w:rFonts w:hint="eastAsia" w:ascii="宋体" w:hAnsi="宋体" w:eastAsia="宋体" w:cs="宋体"/>
          <w:color w:val="auto"/>
          <w:sz w:val="24"/>
          <w:szCs w:val="24"/>
          <w:highlight w:val="white"/>
          <w:u w:val="none"/>
          <w:lang w:val="zh-TW" w:eastAsia="zh-TW" w:bidi="ar-SA"/>
        </w:rPr>
        <w:t xml:space="preserve">分；有较完善的保障措施、有一定可行性得</w:t>
      </w:r>
      <w:r>
        <w:rPr>
          <w:rFonts w:hint="eastAsia" w:ascii="宋体" w:hAnsi="宋体" w:eastAsia="宋体" w:cs="宋体"/>
          <w:color w:val="auto"/>
          <w:sz w:val="24"/>
          <w:szCs w:val="24"/>
          <w:highlight w:val="white"/>
          <w:u w:val="none"/>
          <w:lang w:val="en-US" w:eastAsia="zh-CN" w:bidi="ar-SA"/>
        </w:rPr>
        <w:t xml:space="preserve">3</w:t>
      </w:r>
      <w:r>
        <w:rPr>
          <w:rFonts w:hint="eastAsia" w:ascii="宋体" w:hAnsi="宋体" w:eastAsia="宋体" w:cs="宋体"/>
          <w:color w:val="auto"/>
          <w:sz w:val="24"/>
          <w:szCs w:val="24"/>
          <w:highlight w:val="white"/>
          <w:u w:val="none"/>
          <w:lang w:val="zh-TW" w:eastAsia="zh-TW" w:bidi="ar-SA"/>
        </w:rPr>
        <w:t xml:space="preserve">分；有保障措施、可行性一般得1分；不提供不得分。</w:t>
      </w:r>
      <w:r>
        <w:rPr>
          <w:highlight w:val="white"/>
        </w:rPr>
      </w:r>
      <w:r/>
    </w:p>
    <w:p>
      <w:pPr>
        <w:numPr>
          <w:ilvl w:val="0"/>
          <w:numId w:val="14"/>
        </w:numPr>
        <w:ind w:left="0"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食材安全、卫生、无毒无公害保障措施</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5分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有完善的保障措施、可行性强得</w:t>
      </w:r>
      <w:r>
        <w:rPr>
          <w:rFonts w:hint="eastAsia" w:ascii="宋体" w:hAnsi="宋体" w:eastAsia="宋体" w:cs="宋体"/>
          <w:color w:val="auto"/>
          <w:sz w:val="24"/>
          <w:szCs w:val="24"/>
          <w:highlight w:val="white"/>
          <w:u w:val="none"/>
          <w:lang w:val="en-US" w:eastAsia="zh-CN" w:bidi="ar-SA"/>
        </w:rPr>
        <w:t xml:space="preserve">5</w:t>
      </w:r>
      <w:r>
        <w:rPr>
          <w:rFonts w:hint="eastAsia" w:ascii="宋体" w:hAnsi="宋体" w:eastAsia="宋体" w:cs="宋体"/>
          <w:color w:val="auto"/>
          <w:sz w:val="24"/>
          <w:szCs w:val="24"/>
          <w:highlight w:val="white"/>
          <w:u w:val="none"/>
          <w:lang w:val="zh-TW" w:eastAsia="zh-TW" w:bidi="ar-SA"/>
        </w:rPr>
        <w:t xml:space="preserve">分；有较完善的保障措施、有一定可行性得</w:t>
      </w:r>
      <w:r>
        <w:rPr>
          <w:rFonts w:hint="eastAsia" w:ascii="宋体" w:hAnsi="宋体" w:eastAsia="宋体" w:cs="宋体"/>
          <w:color w:val="auto"/>
          <w:sz w:val="24"/>
          <w:szCs w:val="24"/>
          <w:highlight w:val="white"/>
          <w:u w:val="none"/>
          <w:lang w:val="en-US" w:eastAsia="zh-CN" w:bidi="ar-SA"/>
        </w:rPr>
        <w:t xml:space="preserve">3</w:t>
      </w:r>
      <w:r>
        <w:rPr>
          <w:rFonts w:hint="eastAsia" w:ascii="宋体" w:hAnsi="宋体" w:eastAsia="宋体" w:cs="宋体"/>
          <w:color w:val="auto"/>
          <w:sz w:val="24"/>
          <w:szCs w:val="24"/>
          <w:highlight w:val="white"/>
          <w:u w:val="none"/>
          <w:lang w:val="zh-TW" w:eastAsia="zh-TW" w:bidi="ar-SA"/>
        </w:rPr>
        <w:t xml:space="preserve">分；有保障措施、可行性一般得1分；不提供不得分。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4、</w:t>
      </w:r>
      <w:r>
        <w:rPr>
          <w:rFonts w:hint="eastAsia" w:ascii="宋体" w:hAnsi="宋体" w:eastAsia="宋体" w:cs="宋体"/>
          <w:color w:val="auto"/>
          <w:sz w:val="24"/>
          <w:szCs w:val="24"/>
          <w:highlight w:val="white"/>
          <w:u w:val="none"/>
          <w:lang w:val="zh-TW" w:eastAsia="zh-TW" w:bidi="ar-SA"/>
        </w:rPr>
        <w:t xml:space="preserve">鲜肉蔬菜新鲜度及质保期保障措施</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5分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有完善的保障措施、可行性强得</w:t>
      </w:r>
      <w:r>
        <w:rPr>
          <w:rFonts w:hint="eastAsia" w:ascii="宋体" w:hAnsi="宋体" w:eastAsia="宋体" w:cs="宋体"/>
          <w:color w:val="auto"/>
          <w:sz w:val="24"/>
          <w:szCs w:val="24"/>
          <w:highlight w:val="white"/>
          <w:u w:val="none"/>
          <w:lang w:val="en-US" w:eastAsia="zh-CN" w:bidi="ar-SA"/>
        </w:rPr>
        <w:t xml:space="preserve">5</w:t>
      </w:r>
      <w:r>
        <w:rPr>
          <w:rFonts w:hint="eastAsia" w:ascii="宋体" w:hAnsi="宋体" w:eastAsia="宋体" w:cs="宋体"/>
          <w:color w:val="auto"/>
          <w:sz w:val="24"/>
          <w:szCs w:val="24"/>
          <w:highlight w:val="white"/>
          <w:u w:val="none"/>
          <w:lang w:val="zh-TW" w:eastAsia="zh-TW" w:bidi="ar-SA"/>
        </w:rPr>
        <w:t xml:space="preserve">分；有较完善的保障措施、有一定可行性得</w:t>
      </w:r>
      <w:r>
        <w:rPr>
          <w:rFonts w:hint="eastAsia" w:ascii="宋体" w:hAnsi="宋体" w:eastAsia="宋体" w:cs="宋体"/>
          <w:color w:val="auto"/>
          <w:sz w:val="24"/>
          <w:szCs w:val="24"/>
          <w:highlight w:val="white"/>
          <w:u w:val="none"/>
          <w:lang w:val="en-US" w:eastAsia="zh-CN" w:bidi="ar-SA"/>
        </w:rPr>
        <w:t xml:space="preserve">3</w:t>
      </w:r>
      <w:r>
        <w:rPr>
          <w:rFonts w:hint="eastAsia" w:ascii="宋体" w:hAnsi="宋体" w:eastAsia="宋体" w:cs="宋体"/>
          <w:color w:val="auto"/>
          <w:sz w:val="24"/>
          <w:szCs w:val="24"/>
          <w:highlight w:val="white"/>
          <w:u w:val="none"/>
          <w:lang w:val="zh-TW" w:eastAsia="zh-TW" w:bidi="ar-SA"/>
        </w:rPr>
        <w:t xml:space="preserve">分；有保障措施、可行性一般得1分；不提供不得分。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5、</w:t>
      </w:r>
      <w:r>
        <w:rPr>
          <w:rFonts w:hint="eastAsia" w:ascii="宋体" w:hAnsi="宋体" w:eastAsia="宋体" w:cs="宋体"/>
          <w:color w:val="auto"/>
          <w:sz w:val="24"/>
          <w:szCs w:val="24"/>
          <w:highlight w:val="white"/>
          <w:u w:val="none"/>
          <w:lang w:val="zh-TW" w:eastAsia="zh-TW" w:bidi="ar-SA"/>
        </w:rPr>
        <w:t xml:space="preserve">鲜肉蔬菜可追根溯源的保障措施</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5分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有完善的保障措施、可行性强得</w:t>
      </w:r>
      <w:r>
        <w:rPr>
          <w:rFonts w:hint="eastAsia" w:ascii="宋体" w:hAnsi="宋体" w:eastAsia="宋体" w:cs="宋体"/>
          <w:color w:val="auto"/>
          <w:sz w:val="24"/>
          <w:szCs w:val="24"/>
          <w:highlight w:val="white"/>
          <w:u w:val="none"/>
          <w:lang w:val="en-US" w:eastAsia="zh-CN" w:bidi="ar-SA"/>
        </w:rPr>
        <w:t xml:space="preserve">5</w:t>
      </w:r>
      <w:r>
        <w:rPr>
          <w:rFonts w:hint="eastAsia" w:ascii="宋体" w:hAnsi="宋体" w:eastAsia="宋体" w:cs="宋体"/>
          <w:color w:val="auto"/>
          <w:sz w:val="24"/>
          <w:szCs w:val="24"/>
          <w:highlight w:val="white"/>
          <w:u w:val="none"/>
          <w:lang w:val="zh-TW" w:eastAsia="zh-TW" w:bidi="ar-SA"/>
        </w:rPr>
        <w:t xml:space="preserve">分；有较完善的保障措施、有一定可行性得</w:t>
      </w:r>
      <w:r>
        <w:rPr>
          <w:rFonts w:hint="eastAsia" w:ascii="宋体" w:hAnsi="宋体" w:eastAsia="宋体" w:cs="宋体"/>
          <w:color w:val="auto"/>
          <w:sz w:val="24"/>
          <w:szCs w:val="24"/>
          <w:highlight w:val="white"/>
          <w:u w:val="none"/>
          <w:lang w:val="en-US" w:eastAsia="zh-CN" w:bidi="ar-SA"/>
        </w:rPr>
        <w:t xml:space="preserve">3</w:t>
      </w:r>
      <w:r>
        <w:rPr>
          <w:rFonts w:hint="eastAsia" w:ascii="宋体" w:hAnsi="宋体" w:eastAsia="宋体" w:cs="宋体"/>
          <w:color w:val="auto"/>
          <w:sz w:val="24"/>
          <w:szCs w:val="24"/>
          <w:highlight w:val="white"/>
          <w:u w:val="none"/>
          <w:lang w:val="zh-TW" w:eastAsia="zh-TW" w:bidi="ar-SA"/>
        </w:rPr>
        <w:t xml:space="preserve">分；有保障措施、可行性一般得1分；不提供不得分。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6、</w:t>
      </w:r>
      <w:r>
        <w:rPr>
          <w:rFonts w:hint="eastAsia" w:ascii="宋体" w:hAnsi="宋体" w:eastAsia="宋体" w:cs="宋体"/>
          <w:color w:val="auto"/>
          <w:sz w:val="24"/>
          <w:szCs w:val="24"/>
          <w:highlight w:val="white"/>
          <w:u w:val="none"/>
          <w:lang w:val="zh-TW" w:eastAsia="zh-TW" w:bidi="ar-SA"/>
        </w:rPr>
        <w:t xml:space="preserve">微利经营方案及保障措施</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5分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有完善的经营方案和保障措施、可行性强得</w:t>
      </w:r>
      <w:r>
        <w:rPr>
          <w:rFonts w:hint="eastAsia" w:ascii="宋体" w:hAnsi="宋体" w:eastAsia="宋体" w:cs="宋体"/>
          <w:color w:val="auto"/>
          <w:sz w:val="24"/>
          <w:szCs w:val="24"/>
          <w:highlight w:val="white"/>
          <w:u w:val="none"/>
          <w:lang w:val="en-US" w:eastAsia="zh-CN" w:bidi="ar-SA"/>
        </w:rPr>
        <w:t xml:space="preserve">5</w:t>
      </w:r>
      <w:r>
        <w:rPr>
          <w:rFonts w:hint="eastAsia" w:ascii="宋体" w:hAnsi="宋体" w:eastAsia="宋体" w:cs="宋体"/>
          <w:color w:val="auto"/>
          <w:sz w:val="24"/>
          <w:szCs w:val="24"/>
          <w:highlight w:val="white"/>
          <w:u w:val="none"/>
          <w:lang w:val="zh-TW" w:eastAsia="zh-TW" w:bidi="ar-SA"/>
        </w:rPr>
        <w:t xml:space="preserve">分；有较完善的经营方案和保障措施、有一定可行性得</w:t>
      </w:r>
      <w:r>
        <w:rPr>
          <w:rFonts w:hint="eastAsia" w:ascii="宋体" w:hAnsi="宋体" w:eastAsia="宋体" w:cs="宋体"/>
          <w:color w:val="auto"/>
          <w:sz w:val="24"/>
          <w:szCs w:val="24"/>
          <w:highlight w:val="white"/>
          <w:u w:val="none"/>
          <w:lang w:val="en-US" w:eastAsia="zh-CN" w:bidi="ar-SA"/>
        </w:rPr>
        <w:t xml:space="preserve">3</w:t>
      </w:r>
      <w:r>
        <w:rPr>
          <w:rFonts w:hint="eastAsia" w:ascii="宋体" w:hAnsi="宋体" w:eastAsia="宋体" w:cs="宋体"/>
          <w:color w:val="auto"/>
          <w:sz w:val="24"/>
          <w:szCs w:val="24"/>
          <w:highlight w:val="white"/>
          <w:u w:val="none"/>
          <w:lang w:val="zh-TW" w:eastAsia="zh-TW" w:bidi="ar-SA"/>
        </w:rPr>
        <w:t xml:space="preserve">分；有经营方案和保障措施、可行性一般得1分；不提供不得分。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7、</w:t>
      </w:r>
      <w:r>
        <w:rPr>
          <w:rFonts w:hint="eastAsia" w:ascii="宋体" w:hAnsi="宋体" w:eastAsia="宋体" w:cs="宋体"/>
          <w:color w:val="auto"/>
          <w:sz w:val="24"/>
          <w:szCs w:val="24"/>
          <w:highlight w:val="white"/>
          <w:u w:val="none"/>
          <w:lang w:val="zh-TW" w:eastAsia="zh-TW" w:bidi="ar-SA"/>
        </w:rPr>
        <w:t xml:space="preserve">发生紧急情况如员工食物中毒等应急预备方案</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5分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有完善的应急预备方案、可行性强得</w:t>
      </w:r>
      <w:r>
        <w:rPr>
          <w:rFonts w:hint="eastAsia" w:ascii="宋体" w:hAnsi="宋体" w:eastAsia="宋体" w:cs="宋体"/>
          <w:color w:val="auto"/>
          <w:sz w:val="24"/>
          <w:szCs w:val="24"/>
          <w:highlight w:val="white"/>
          <w:u w:val="none"/>
          <w:lang w:val="en-US" w:eastAsia="zh-CN" w:bidi="ar-SA"/>
        </w:rPr>
        <w:t xml:space="preserve">5</w:t>
      </w:r>
      <w:r>
        <w:rPr>
          <w:rFonts w:hint="eastAsia" w:ascii="宋体" w:hAnsi="宋体" w:eastAsia="宋体" w:cs="宋体"/>
          <w:color w:val="auto"/>
          <w:sz w:val="24"/>
          <w:szCs w:val="24"/>
          <w:highlight w:val="white"/>
          <w:u w:val="none"/>
          <w:lang w:val="zh-TW" w:eastAsia="zh-TW" w:bidi="ar-SA"/>
        </w:rPr>
        <w:t xml:space="preserve">分；有较完善的应急预备方案、有一定可行性得</w:t>
      </w:r>
      <w:r>
        <w:rPr>
          <w:rFonts w:hint="eastAsia" w:ascii="宋体" w:hAnsi="宋体" w:eastAsia="宋体" w:cs="宋体"/>
          <w:color w:val="auto"/>
          <w:sz w:val="24"/>
          <w:szCs w:val="24"/>
          <w:highlight w:val="white"/>
          <w:u w:val="none"/>
          <w:lang w:val="en-US" w:eastAsia="zh-CN" w:bidi="ar-SA"/>
        </w:rPr>
        <w:t xml:space="preserve">3</w:t>
      </w:r>
      <w:r>
        <w:rPr>
          <w:rFonts w:hint="eastAsia" w:ascii="宋体" w:hAnsi="宋体" w:eastAsia="宋体" w:cs="宋体"/>
          <w:color w:val="auto"/>
          <w:sz w:val="24"/>
          <w:szCs w:val="24"/>
          <w:highlight w:val="white"/>
          <w:u w:val="none"/>
          <w:lang w:val="zh-TW" w:eastAsia="zh-TW" w:bidi="ar-SA"/>
        </w:rPr>
        <w:t xml:space="preserve">分；有应急预备方案、可行性一般得1分；不提供不得分。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8、</w:t>
      </w:r>
      <w:r>
        <w:rPr>
          <w:rFonts w:hint="eastAsia" w:ascii="宋体" w:hAnsi="宋体" w:eastAsia="宋体" w:cs="宋体"/>
          <w:color w:val="auto"/>
          <w:sz w:val="24"/>
          <w:szCs w:val="24"/>
          <w:highlight w:val="white"/>
          <w:u w:val="none"/>
          <w:lang w:val="zh-TW" w:eastAsia="zh-TW" w:bidi="ar-SA"/>
        </w:rPr>
        <w:t xml:space="preserve">食材卫生安全</w:t>
      </w:r>
      <w:r>
        <w:rPr>
          <w:rFonts w:hint="eastAsia" w:ascii="宋体" w:hAnsi="宋体" w:eastAsia="宋体" w:cs="宋体"/>
          <w:color w:val="auto"/>
          <w:sz w:val="24"/>
          <w:szCs w:val="24"/>
          <w:highlight w:val="white"/>
          <w:u w:val="none"/>
          <w:lang w:val="en-US" w:eastAsia="zh-CN" w:bidi="ar-SA"/>
        </w:rPr>
        <w:t xml:space="preserve">质量</w:t>
      </w:r>
      <w:r>
        <w:rPr>
          <w:rFonts w:hint="eastAsia" w:ascii="宋体" w:hAnsi="宋体" w:eastAsia="宋体" w:cs="宋体"/>
          <w:color w:val="auto"/>
          <w:sz w:val="24"/>
          <w:szCs w:val="24"/>
          <w:highlight w:val="white"/>
          <w:u w:val="none"/>
          <w:lang w:val="zh-TW" w:eastAsia="zh-TW" w:bidi="ar-SA"/>
        </w:rPr>
        <w:t xml:space="preserve">保障机制、内部考核</w:t>
      </w:r>
      <w:r>
        <w:rPr>
          <w:rFonts w:hint="eastAsia" w:ascii="宋体" w:hAnsi="宋体" w:eastAsia="宋体" w:cs="宋体"/>
          <w:color w:val="auto"/>
          <w:sz w:val="24"/>
          <w:szCs w:val="24"/>
          <w:highlight w:val="white"/>
          <w:u w:val="none"/>
          <w:lang w:val="en-US" w:eastAsia="zh-CN" w:bidi="ar-SA"/>
        </w:rPr>
        <w:t xml:space="preserve">及</w:t>
      </w:r>
      <w:r>
        <w:rPr>
          <w:rFonts w:hint="eastAsia" w:ascii="宋体" w:hAnsi="宋体" w:eastAsia="宋体" w:cs="宋体"/>
          <w:color w:val="auto"/>
          <w:sz w:val="24"/>
          <w:szCs w:val="24"/>
          <w:highlight w:val="white"/>
          <w:u w:val="none"/>
          <w:lang w:val="zh-TW" w:eastAsia="zh-TW" w:bidi="ar-SA"/>
        </w:rPr>
        <w:t xml:space="preserve">服务质量监督</w:t>
      </w:r>
      <w:r>
        <w:rPr>
          <w:rFonts w:hint="eastAsia" w:ascii="宋体" w:hAnsi="宋体" w:eastAsia="宋体" w:cs="宋体"/>
          <w:color w:val="auto"/>
          <w:sz w:val="24"/>
          <w:szCs w:val="24"/>
          <w:highlight w:val="white"/>
          <w:u w:val="none"/>
          <w:lang w:val="en-US" w:eastAsia="zh-CN" w:bidi="ar-SA"/>
        </w:rPr>
        <w:t xml:space="preserve">机制</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5分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保障</w:t>
      </w:r>
      <w:r>
        <w:rPr>
          <w:rFonts w:hint="eastAsia" w:ascii="宋体" w:hAnsi="宋体" w:eastAsia="宋体" w:cs="宋体"/>
          <w:color w:val="auto"/>
          <w:sz w:val="24"/>
          <w:szCs w:val="24"/>
          <w:highlight w:val="white"/>
          <w:u w:val="none"/>
          <w:lang w:val="en-US" w:eastAsia="zh-CN" w:bidi="ar-SA"/>
        </w:rPr>
        <w:t xml:space="preserve">及监督</w:t>
      </w:r>
      <w:r>
        <w:rPr>
          <w:rFonts w:hint="eastAsia" w:ascii="宋体" w:hAnsi="宋体" w:eastAsia="宋体" w:cs="宋体"/>
          <w:color w:val="auto"/>
          <w:sz w:val="24"/>
          <w:szCs w:val="24"/>
          <w:highlight w:val="white"/>
          <w:u w:val="none"/>
          <w:lang w:val="zh-TW" w:eastAsia="zh-TW" w:bidi="ar-SA"/>
        </w:rPr>
        <w:t xml:space="preserve">制度全面详尽、可行性强得</w:t>
      </w:r>
      <w:r>
        <w:rPr>
          <w:rFonts w:hint="eastAsia" w:ascii="宋体" w:hAnsi="宋体" w:eastAsia="宋体" w:cs="宋体"/>
          <w:color w:val="auto"/>
          <w:sz w:val="24"/>
          <w:szCs w:val="24"/>
          <w:highlight w:val="white"/>
          <w:u w:val="none"/>
          <w:lang w:val="en-US" w:eastAsia="zh-CN" w:bidi="ar-SA"/>
        </w:rPr>
        <w:t xml:space="preserve">5</w:t>
      </w:r>
      <w:r>
        <w:rPr>
          <w:rFonts w:hint="eastAsia" w:ascii="宋体" w:hAnsi="宋体" w:eastAsia="宋体" w:cs="宋体"/>
          <w:color w:val="auto"/>
          <w:sz w:val="24"/>
          <w:szCs w:val="24"/>
          <w:highlight w:val="white"/>
          <w:u w:val="none"/>
          <w:lang w:val="zh-TW" w:eastAsia="zh-TW" w:bidi="ar-SA"/>
        </w:rPr>
        <w:t xml:space="preserve">分；保障</w:t>
      </w:r>
      <w:r>
        <w:rPr>
          <w:rFonts w:hint="eastAsia" w:ascii="宋体" w:hAnsi="宋体" w:eastAsia="宋体" w:cs="宋体"/>
          <w:color w:val="auto"/>
          <w:sz w:val="24"/>
          <w:szCs w:val="24"/>
          <w:highlight w:val="white"/>
          <w:u w:val="none"/>
          <w:lang w:val="en-US" w:eastAsia="zh-CN" w:bidi="ar-SA"/>
        </w:rPr>
        <w:t xml:space="preserve">及监督</w:t>
      </w:r>
      <w:r>
        <w:rPr>
          <w:rFonts w:hint="eastAsia" w:ascii="宋体" w:hAnsi="宋体" w:eastAsia="宋体" w:cs="宋体"/>
          <w:color w:val="auto"/>
          <w:sz w:val="24"/>
          <w:szCs w:val="24"/>
          <w:highlight w:val="white"/>
          <w:u w:val="none"/>
          <w:lang w:val="zh-TW" w:eastAsia="zh-TW" w:bidi="ar-SA"/>
        </w:rPr>
        <w:t xml:space="preserve">制度详尽、有一定可行性得</w:t>
      </w:r>
      <w:r>
        <w:rPr>
          <w:rFonts w:hint="eastAsia" w:ascii="宋体" w:hAnsi="宋体" w:eastAsia="宋体" w:cs="宋体"/>
          <w:color w:val="auto"/>
          <w:sz w:val="24"/>
          <w:szCs w:val="24"/>
          <w:highlight w:val="white"/>
          <w:u w:val="none"/>
          <w:lang w:val="en-US" w:eastAsia="zh-CN" w:bidi="ar-SA"/>
        </w:rPr>
        <w:t xml:space="preserve">3</w:t>
      </w:r>
      <w:r>
        <w:rPr>
          <w:rFonts w:hint="eastAsia" w:ascii="宋体" w:hAnsi="宋体" w:eastAsia="宋体" w:cs="宋体"/>
          <w:color w:val="auto"/>
          <w:sz w:val="24"/>
          <w:szCs w:val="24"/>
          <w:highlight w:val="white"/>
          <w:u w:val="none"/>
          <w:lang w:val="zh-TW" w:eastAsia="zh-TW" w:bidi="ar-SA"/>
        </w:rPr>
        <w:t xml:space="preserve">分；有保障</w:t>
      </w:r>
      <w:r>
        <w:rPr>
          <w:rFonts w:hint="eastAsia" w:ascii="宋体" w:hAnsi="宋体" w:eastAsia="宋体" w:cs="宋体"/>
          <w:color w:val="auto"/>
          <w:sz w:val="24"/>
          <w:szCs w:val="24"/>
          <w:highlight w:val="white"/>
          <w:u w:val="none"/>
          <w:lang w:val="en-US" w:eastAsia="zh-CN" w:bidi="ar-SA"/>
        </w:rPr>
        <w:t xml:space="preserve">及监督</w:t>
      </w:r>
      <w:r>
        <w:rPr>
          <w:rFonts w:hint="eastAsia" w:ascii="宋体" w:hAnsi="宋体" w:eastAsia="宋体" w:cs="宋体"/>
          <w:color w:val="auto"/>
          <w:sz w:val="24"/>
          <w:szCs w:val="24"/>
          <w:highlight w:val="white"/>
          <w:u w:val="none"/>
          <w:lang w:val="zh-TW" w:eastAsia="zh-TW" w:bidi="ar-SA"/>
        </w:rPr>
        <w:t xml:space="preserve">制度、可行性一般得</w:t>
      </w:r>
      <w:r>
        <w:rPr>
          <w:rFonts w:hint="eastAsia" w:ascii="宋体" w:hAnsi="宋体" w:eastAsia="宋体" w:cs="宋体"/>
          <w:color w:val="auto"/>
          <w:sz w:val="24"/>
          <w:szCs w:val="24"/>
          <w:highlight w:val="white"/>
          <w:u w:val="none"/>
          <w:lang w:val="en-US" w:eastAsia="zh-CN" w:bidi="ar-SA"/>
        </w:rPr>
        <w:t xml:space="preserve">1</w:t>
      </w:r>
      <w:r>
        <w:rPr>
          <w:rFonts w:hint="eastAsia" w:ascii="宋体" w:hAnsi="宋体" w:eastAsia="宋体" w:cs="宋体"/>
          <w:color w:val="auto"/>
          <w:sz w:val="24"/>
          <w:szCs w:val="24"/>
          <w:highlight w:val="white"/>
          <w:u w:val="none"/>
          <w:lang w:val="zh-TW" w:eastAsia="zh-TW" w:bidi="ar-SA"/>
        </w:rPr>
        <w:t xml:space="preserve">分；不提供不得分。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9、</w:t>
      </w:r>
      <w:r>
        <w:rPr>
          <w:rFonts w:hint="eastAsia" w:ascii="宋体" w:hAnsi="宋体" w:eastAsia="宋体" w:cs="宋体"/>
          <w:color w:val="auto"/>
          <w:sz w:val="24"/>
          <w:szCs w:val="24"/>
          <w:highlight w:val="white"/>
          <w:u w:val="none"/>
          <w:lang w:val="zh-TW" w:eastAsia="zh-TW" w:bidi="ar-SA"/>
        </w:rPr>
        <w:t xml:space="preserve">内部食材配送业务操作流程规范制度</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4分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规范制度全面详尽、可行性强得4分；规范制度较详尽、有一定可行性得2分；有规范制度、可行性一般得1分；不提供不得分。</w:t>
      </w:r>
      <w:r>
        <w:rPr>
          <w:highlight w:val="white"/>
        </w:rPr>
      </w:r>
      <w:r/>
    </w:p>
    <w:p>
      <w:pPr>
        <w:ind w:firstLine="480"/>
        <w:jc w:val="both"/>
        <w:pageBreakBefore w:val="0"/>
        <w:spacing w:line="360" w:lineRule="auto"/>
        <w:widowControl w:val="off"/>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zh-TW" w:eastAsia="zh-CN" w:bidi="ar-SA"/>
        </w:rPr>
        <w:t xml:space="preserve">（</w:t>
      </w:r>
      <w:r>
        <w:rPr>
          <w:rFonts w:hint="eastAsia" w:ascii="宋体" w:hAnsi="宋体" w:eastAsia="宋体" w:cs="宋体"/>
          <w:b/>
          <w:bCs/>
          <w:color w:val="auto"/>
          <w:sz w:val="24"/>
          <w:szCs w:val="24"/>
          <w:highlight w:val="white"/>
          <w:u w:val="none"/>
          <w:lang w:val="en-US" w:eastAsia="zh-CN" w:bidi="ar-SA"/>
        </w:rPr>
        <w:t xml:space="preserve">三</w:t>
      </w:r>
      <w:r>
        <w:rPr>
          <w:rFonts w:hint="eastAsia" w:ascii="宋体" w:hAnsi="宋体" w:eastAsia="宋体" w:cs="宋体"/>
          <w:b/>
          <w:bCs/>
          <w:color w:val="auto"/>
          <w:sz w:val="24"/>
          <w:szCs w:val="24"/>
          <w:highlight w:val="white"/>
          <w:u w:val="none"/>
          <w:lang w:val="zh-TW" w:eastAsia="zh-CN" w:bidi="ar-SA"/>
        </w:rPr>
        <w:t xml:space="preserve">）</w:t>
      </w:r>
      <w:r>
        <w:rPr>
          <w:rFonts w:hint="eastAsia" w:ascii="宋体" w:hAnsi="宋体" w:eastAsia="宋体" w:cs="宋体"/>
          <w:b/>
          <w:bCs/>
          <w:color w:val="auto"/>
          <w:sz w:val="24"/>
          <w:szCs w:val="24"/>
          <w:highlight w:val="white"/>
          <w:u w:val="none"/>
          <w:lang w:val="zh-TW" w:eastAsia="zh-TW" w:bidi="ar-SA"/>
        </w:rPr>
        <w:t xml:space="preserve">生产场地及设备（</w:t>
      </w:r>
      <w:r>
        <w:rPr>
          <w:rFonts w:hint="eastAsia" w:ascii="宋体" w:hAnsi="宋体" w:eastAsia="宋体" w:cs="宋体"/>
          <w:b/>
          <w:bCs/>
          <w:color w:val="auto"/>
          <w:sz w:val="24"/>
          <w:szCs w:val="24"/>
          <w:highlight w:val="white"/>
          <w:u w:val="none"/>
          <w:lang w:val="en-US" w:eastAsia="zh-CN" w:bidi="ar-SA"/>
        </w:rPr>
        <w:t xml:space="preserve">16</w:t>
      </w:r>
      <w:r>
        <w:rPr>
          <w:rFonts w:hint="eastAsia" w:ascii="宋体" w:hAnsi="宋体" w:eastAsia="宋体" w:cs="宋体"/>
          <w:b/>
          <w:bCs/>
          <w:color w:val="auto"/>
          <w:sz w:val="24"/>
          <w:szCs w:val="24"/>
          <w:highlight w:val="white"/>
          <w:u w:val="none"/>
          <w:lang w:val="zh-TW" w:eastAsia="zh-TW" w:bidi="ar-SA"/>
        </w:rPr>
        <w:t xml:space="preserve">分）   </w:t>
      </w:r>
      <w:r>
        <w:rPr>
          <w:highlight w:val="white"/>
        </w:rPr>
      </w:r>
      <w:r/>
    </w:p>
    <w:p>
      <w:pPr>
        <w:ind w:firstLine="480"/>
        <w:jc w:val="both"/>
        <w:pageBreakBefore w:val="0"/>
        <w:spacing w:line="360" w:lineRule="auto"/>
        <w:widowControl w:val="off"/>
        <w:rPr>
          <w:rFonts w:hint="eastAsia" w:ascii="宋体" w:hAnsi="宋体" w:eastAsia="宋体" w:cs="宋体"/>
          <w:b/>
          <w:bCs/>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1、</w:t>
      </w:r>
      <w:r>
        <w:rPr>
          <w:rFonts w:hint="eastAsia" w:ascii="宋体" w:hAnsi="宋体" w:eastAsia="宋体" w:cs="宋体"/>
          <w:color w:val="auto"/>
          <w:sz w:val="24"/>
          <w:szCs w:val="24"/>
          <w:highlight w:val="white"/>
          <w:u w:val="none"/>
          <w:lang w:val="zh-TW" w:eastAsia="zh-TW" w:bidi="ar-SA"/>
        </w:rPr>
        <w:t xml:space="preserve">各功能区如仓储区域、肉类分割加工区、蔬菜农药残留检测室、筐箱清洗消毒区、蔬菜分拣区、冷冻、冷藏区、物资分发区、食品分装区、车辆装卸场地布局等，功能区分布清晰合理、提供图片清晰完整、描述全面详尽得5分；功能区分布</w:t>
      </w:r>
      <w:r>
        <w:rPr>
          <w:rFonts w:hint="eastAsia" w:ascii="宋体" w:hAnsi="宋体" w:eastAsia="宋体" w:cs="宋体"/>
          <w:color w:val="auto"/>
          <w:sz w:val="24"/>
          <w:szCs w:val="24"/>
          <w:highlight w:val="white"/>
          <w:u w:val="none"/>
          <w:lang w:val="en-US" w:eastAsia="zh-CN" w:bidi="ar-SA"/>
        </w:rPr>
        <w:t xml:space="preserve">可行</w:t>
      </w:r>
      <w:r>
        <w:rPr>
          <w:rFonts w:hint="eastAsia" w:ascii="宋体" w:hAnsi="宋体" w:eastAsia="宋体" w:cs="宋体"/>
          <w:color w:val="auto"/>
          <w:sz w:val="24"/>
          <w:szCs w:val="24"/>
          <w:highlight w:val="white"/>
          <w:u w:val="none"/>
          <w:lang w:val="zh-TW" w:eastAsia="zh-TW" w:bidi="ar-SA"/>
        </w:rPr>
        <w:t xml:space="preserve">、</w:t>
      </w:r>
      <w:r>
        <w:rPr>
          <w:rFonts w:hint="eastAsia" w:ascii="宋体" w:hAnsi="宋体" w:eastAsia="宋体" w:cs="宋体"/>
          <w:color w:val="auto"/>
          <w:sz w:val="24"/>
          <w:szCs w:val="24"/>
          <w:highlight w:val="white"/>
          <w:u w:val="none"/>
          <w:lang w:val="en-US" w:eastAsia="zh-CN" w:bidi="ar-SA"/>
        </w:rPr>
        <w:t xml:space="preserve">有完整的图片</w:t>
      </w:r>
      <w:r>
        <w:rPr>
          <w:rFonts w:hint="eastAsia" w:ascii="宋体" w:hAnsi="宋体" w:eastAsia="宋体" w:cs="宋体"/>
          <w:color w:val="auto"/>
          <w:sz w:val="24"/>
          <w:szCs w:val="24"/>
          <w:highlight w:val="white"/>
          <w:u w:val="none"/>
          <w:lang w:val="zh-TW" w:eastAsia="zh-TW" w:bidi="ar-SA"/>
        </w:rPr>
        <w:t xml:space="preserve">、描述较为详尽得3分；功能区分布</w:t>
      </w:r>
      <w:r>
        <w:rPr>
          <w:rFonts w:hint="eastAsia" w:ascii="宋体" w:hAnsi="宋体" w:eastAsia="宋体" w:cs="宋体"/>
          <w:color w:val="auto"/>
          <w:sz w:val="24"/>
          <w:szCs w:val="24"/>
          <w:highlight w:val="white"/>
          <w:u w:val="none"/>
          <w:lang w:val="en-US" w:eastAsia="zh-CN" w:bidi="ar-SA"/>
        </w:rPr>
        <w:t xml:space="preserve">不</w:t>
      </w:r>
      <w:r>
        <w:rPr>
          <w:rFonts w:hint="eastAsia" w:ascii="宋体" w:hAnsi="宋体" w:eastAsia="宋体" w:cs="宋体"/>
          <w:color w:val="auto"/>
          <w:sz w:val="24"/>
          <w:szCs w:val="24"/>
          <w:highlight w:val="white"/>
          <w:u w:val="none"/>
          <w:lang w:val="zh-TW" w:eastAsia="zh-TW" w:bidi="ar-SA"/>
        </w:rPr>
        <w:t xml:space="preserve">合理、提供</w:t>
      </w:r>
      <w:r>
        <w:rPr>
          <w:rFonts w:hint="eastAsia" w:ascii="宋体" w:hAnsi="宋体" w:eastAsia="宋体" w:cs="宋体"/>
          <w:color w:val="auto"/>
          <w:sz w:val="24"/>
          <w:szCs w:val="24"/>
          <w:highlight w:val="white"/>
          <w:u w:val="none"/>
          <w:lang w:val="en-US" w:eastAsia="zh-CN" w:bidi="ar-SA"/>
        </w:rPr>
        <w:t xml:space="preserve">的</w:t>
      </w:r>
      <w:r>
        <w:rPr>
          <w:rFonts w:hint="eastAsia" w:ascii="宋体" w:hAnsi="宋体" w:eastAsia="宋体" w:cs="宋体"/>
          <w:color w:val="auto"/>
          <w:sz w:val="24"/>
          <w:szCs w:val="24"/>
          <w:highlight w:val="white"/>
          <w:u w:val="none"/>
          <w:lang w:val="zh-TW" w:eastAsia="zh-TW" w:bidi="ar-SA"/>
        </w:rPr>
        <w:t xml:space="preserve">图片不完整、描述一般得1分。</w:t>
      </w:r>
      <w:r>
        <w:rPr>
          <w:rFonts w:hint="eastAsia" w:ascii="宋体" w:hAnsi="宋体" w:eastAsia="宋体" w:cs="宋体"/>
          <w:b/>
          <w:bCs/>
          <w:color w:val="auto"/>
          <w:sz w:val="24"/>
          <w:szCs w:val="24"/>
          <w:highlight w:val="white"/>
          <w:u w:val="none"/>
          <w:lang w:val="zh-TW" w:eastAsia="zh-CN" w:bidi="ar-SA"/>
        </w:rPr>
        <w:t xml:space="preserve">（</w:t>
      </w:r>
      <w:r>
        <w:rPr>
          <w:rFonts w:hint="eastAsia" w:ascii="宋体" w:hAnsi="宋体" w:eastAsia="宋体" w:cs="宋体"/>
          <w:b/>
          <w:bCs/>
          <w:color w:val="auto"/>
          <w:sz w:val="24"/>
          <w:szCs w:val="24"/>
          <w:highlight w:val="white"/>
          <w:u w:val="none"/>
          <w:lang w:val="en-US" w:eastAsia="zh-CN" w:bidi="ar-SA"/>
        </w:rPr>
        <w:t xml:space="preserve">投标文件中</w:t>
      </w:r>
      <w:r>
        <w:rPr>
          <w:rFonts w:hint="eastAsia" w:ascii="宋体" w:hAnsi="宋体" w:eastAsia="宋体" w:cs="宋体"/>
          <w:b/>
          <w:bCs/>
          <w:color w:val="auto"/>
          <w:sz w:val="24"/>
          <w:szCs w:val="24"/>
          <w:highlight w:val="white"/>
          <w:u w:val="none"/>
          <w:lang w:val="zh-TW" w:eastAsia="zh-TW" w:bidi="ar-SA"/>
        </w:rPr>
        <w:t xml:space="preserve">需提供各区域现场拍摄彩色图片并予以详细说明</w:t>
      </w:r>
      <w:r>
        <w:rPr>
          <w:rFonts w:hint="eastAsia" w:ascii="宋体" w:hAnsi="宋体" w:eastAsia="宋体" w:cs="宋体"/>
          <w:b/>
          <w:bCs/>
          <w:color w:val="auto"/>
          <w:sz w:val="24"/>
          <w:szCs w:val="24"/>
          <w:highlight w:val="white"/>
          <w:u w:val="none"/>
          <w:lang w:val="zh-TW" w:eastAsia="zh-CN" w:bidi="ar-SA"/>
        </w:rPr>
        <w:t xml:space="preserve">，</w:t>
      </w:r>
      <w:r>
        <w:rPr>
          <w:rFonts w:hint="eastAsia" w:ascii="宋体" w:hAnsi="宋体" w:eastAsia="宋体" w:cs="宋体"/>
          <w:b/>
          <w:bCs/>
          <w:color w:val="auto"/>
          <w:sz w:val="24"/>
          <w:szCs w:val="24"/>
          <w:highlight w:val="white"/>
          <w:u w:val="none"/>
          <w:lang w:val="en-US" w:eastAsia="zh-CN" w:bidi="ar-SA"/>
        </w:rPr>
        <w:t xml:space="preserve">未提供或提供不全的不得分</w:t>
      </w:r>
      <w:r>
        <w:rPr>
          <w:rFonts w:hint="eastAsia" w:ascii="宋体" w:hAnsi="宋体" w:eastAsia="宋体" w:cs="宋体"/>
          <w:b/>
          <w:bCs/>
          <w:color w:val="auto"/>
          <w:sz w:val="24"/>
          <w:szCs w:val="24"/>
          <w:highlight w:val="white"/>
          <w:u w:val="none"/>
          <w:lang w:val="zh-TW" w:eastAsia="zh-CN"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针对食材检测具有农药检测、残溶检测、添加剂检测、重金属检测、卫生指标检测等设备的，每项得1分，最高得5分。</w:t>
      </w:r>
      <w:r>
        <w:rPr>
          <w:rFonts w:hint="eastAsia" w:ascii="宋体" w:hAnsi="宋体" w:eastAsia="宋体" w:cs="宋体"/>
          <w:b/>
          <w:bCs/>
          <w:color w:val="auto"/>
          <w:sz w:val="24"/>
          <w:szCs w:val="24"/>
          <w:highlight w:val="white"/>
          <w:u w:val="none"/>
          <w:lang w:val="zh-TW" w:eastAsia="zh-TW" w:bidi="ar-SA"/>
        </w:rPr>
        <w:t xml:space="preserve">（</w:t>
      </w:r>
      <w:r>
        <w:rPr>
          <w:rFonts w:hint="eastAsia" w:ascii="宋体" w:hAnsi="宋体" w:eastAsia="宋体" w:cs="宋体"/>
          <w:b/>
          <w:bCs/>
          <w:color w:val="auto"/>
          <w:sz w:val="24"/>
          <w:szCs w:val="24"/>
          <w:highlight w:val="white"/>
          <w:u w:val="none"/>
          <w:lang w:val="en-US" w:eastAsia="zh-CN" w:bidi="ar-SA"/>
        </w:rPr>
        <w:t xml:space="preserve">投标文件中</w:t>
      </w:r>
      <w:r>
        <w:rPr>
          <w:rFonts w:hint="eastAsia" w:ascii="宋体" w:hAnsi="宋体" w:eastAsia="宋体" w:cs="宋体"/>
          <w:b/>
          <w:bCs/>
          <w:color w:val="auto"/>
          <w:sz w:val="24"/>
          <w:szCs w:val="24"/>
          <w:highlight w:val="white"/>
          <w:u w:val="none"/>
          <w:lang w:val="zh-TW" w:eastAsia="zh-TW" w:bidi="ar-SA"/>
        </w:rPr>
        <w:t xml:space="preserve">需提供现场拍摄图片及检测设备</w:t>
      </w:r>
      <w:r>
        <w:rPr>
          <w:rFonts w:hint="eastAsia" w:ascii="宋体" w:hAnsi="宋体" w:eastAsia="宋体" w:cs="宋体"/>
          <w:b/>
          <w:bCs/>
          <w:color w:val="auto"/>
          <w:sz w:val="24"/>
          <w:szCs w:val="24"/>
          <w:highlight w:val="white"/>
          <w:u w:val="none"/>
          <w:lang w:val="en-US" w:eastAsia="zh-CN" w:bidi="ar-SA"/>
        </w:rPr>
        <w:t xml:space="preserve">的</w:t>
      </w:r>
      <w:r>
        <w:rPr>
          <w:rFonts w:hint="eastAsia" w:ascii="宋体" w:hAnsi="宋体" w:eastAsia="宋体" w:cs="宋体"/>
          <w:b/>
          <w:bCs/>
          <w:color w:val="auto"/>
          <w:sz w:val="24"/>
          <w:szCs w:val="24"/>
          <w:highlight w:val="white"/>
          <w:u w:val="none"/>
          <w:lang w:val="zh-TW" w:eastAsia="zh-TW" w:bidi="ar-SA"/>
        </w:rPr>
        <w:t xml:space="preserve">详细说明</w:t>
      </w:r>
      <w:r>
        <w:rPr>
          <w:rFonts w:hint="eastAsia" w:ascii="宋体" w:hAnsi="宋体" w:eastAsia="宋体" w:cs="宋体"/>
          <w:b/>
          <w:bCs/>
          <w:color w:val="auto"/>
          <w:sz w:val="24"/>
          <w:szCs w:val="24"/>
          <w:highlight w:val="white"/>
          <w:u w:val="none"/>
          <w:lang w:val="zh-TW" w:eastAsia="zh-CN" w:bidi="ar-SA"/>
        </w:rPr>
        <w:t xml:space="preserve">，</w:t>
      </w:r>
      <w:r>
        <w:rPr>
          <w:rFonts w:hint="eastAsia" w:ascii="宋体" w:hAnsi="宋体" w:eastAsia="宋体" w:cs="宋体"/>
          <w:b/>
          <w:bCs/>
          <w:color w:val="auto"/>
          <w:sz w:val="24"/>
          <w:szCs w:val="24"/>
          <w:highlight w:val="white"/>
          <w:u w:val="none"/>
          <w:lang w:val="en-US" w:eastAsia="zh-CN" w:bidi="ar-SA"/>
        </w:rPr>
        <w:t xml:space="preserve">未提供或提供不全的不得分</w:t>
      </w:r>
      <w:r>
        <w:rPr>
          <w:rFonts w:hint="eastAsia" w:ascii="宋体" w:hAnsi="宋体" w:eastAsia="宋体" w:cs="宋体"/>
          <w:b/>
          <w:bCs/>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3、</w:t>
      </w:r>
      <w:r>
        <w:rPr>
          <w:rFonts w:hint="eastAsia" w:ascii="宋体" w:hAnsi="宋体" w:eastAsia="宋体" w:cs="宋体"/>
          <w:color w:val="auto"/>
          <w:sz w:val="24"/>
          <w:szCs w:val="24"/>
          <w:highlight w:val="white"/>
          <w:u w:val="none"/>
          <w:lang w:val="zh-TW" w:eastAsia="zh-TW" w:bidi="ar-SA"/>
        </w:rPr>
        <w:t xml:space="preserve">运输装卸综合情况比较：运输车辆配置齐全及装卸设备及计划合理且科学得6分；运输车辆配置较好及装卸设备及计划较为合理且科学得4分；运输车辆配置一般及装卸设备及计划合理科学性一般得2分；无配置车辆或缺失供货计划的不得分。</w:t>
      </w:r>
      <w:r>
        <w:rPr>
          <w:rFonts w:hint="eastAsia" w:ascii="宋体" w:hAnsi="宋体" w:eastAsia="宋体" w:cs="宋体"/>
          <w:b/>
          <w:bCs/>
          <w:color w:val="000000"/>
          <w:sz w:val="24"/>
          <w:highlight w:val="white"/>
          <w:lang w:val="en-US" w:eastAsia="zh-CN"/>
        </w:rPr>
        <w:t xml:space="preserve">（注：若为自有车辆，需提供车辆行驶证扫描件；若为租赁车辆，需提供租赁合同及产权方行驶证扫描件；若承诺成交后租赁或购买的，提供承诺书原件。另需提供车辆全方位高清照片及上述所提及的对应制度、方案等；</w:t>
      </w:r>
      <w:r>
        <w:rPr>
          <w:rFonts w:hint="eastAsia" w:ascii="宋体" w:hAnsi="宋体" w:eastAsia="宋体" w:cs="宋体"/>
          <w:b/>
          <w:bCs/>
          <w:color w:val="auto"/>
          <w:sz w:val="24"/>
          <w:szCs w:val="24"/>
          <w:highlight w:val="white"/>
          <w:u w:val="none"/>
          <w:lang w:val="en-US" w:eastAsia="zh-CN" w:bidi="ar-SA"/>
        </w:rPr>
        <w:t xml:space="preserve">未提供或提供不全的不得分</w:t>
      </w:r>
      <w:r>
        <w:rPr>
          <w:rFonts w:hint="eastAsia" w:ascii="宋体" w:hAnsi="宋体" w:eastAsia="宋体" w:cs="宋体"/>
          <w:b/>
          <w:bCs/>
          <w:color w:val="000000"/>
          <w:sz w:val="24"/>
          <w:highlight w:val="white"/>
          <w:lang w:val="en-US" w:eastAsia="zh-CN"/>
        </w:rPr>
        <w:t xml:space="preserve">）</w:t>
      </w:r>
      <w:r>
        <w:rPr>
          <w:highlight w:val="white"/>
        </w:rPr>
      </w:r>
      <w:r/>
    </w:p>
    <w:p>
      <w:pPr>
        <w:ind w:firstLine="480"/>
        <w:jc w:val="both"/>
        <w:pageBreakBefore w:val="0"/>
        <w:spacing w:line="360" w:lineRule="auto"/>
        <w:widowControl w:val="off"/>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zh-TW" w:eastAsia="zh-TW" w:bidi="ar-SA"/>
        </w:rPr>
        <w:t xml:space="preserve">（</w:t>
      </w:r>
      <w:r>
        <w:rPr>
          <w:rFonts w:hint="eastAsia" w:ascii="宋体" w:hAnsi="宋体" w:eastAsia="宋体" w:cs="宋体"/>
          <w:b/>
          <w:bCs/>
          <w:color w:val="auto"/>
          <w:sz w:val="24"/>
          <w:szCs w:val="24"/>
          <w:highlight w:val="white"/>
          <w:u w:val="none"/>
          <w:lang w:val="en-US" w:eastAsia="zh-CN" w:bidi="ar-SA"/>
        </w:rPr>
        <w:t xml:space="preserve">四</w:t>
      </w:r>
      <w:r>
        <w:rPr>
          <w:rFonts w:hint="eastAsia" w:ascii="宋体" w:hAnsi="宋体" w:eastAsia="宋体" w:cs="宋体"/>
          <w:b/>
          <w:bCs/>
          <w:color w:val="auto"/>
          <w:sz w:val="24"/>
          <w:szCs w:val="24"/>
          <w:highlight w:val="white"/>
          <w:u w:val="none"/>
          <w:lang w:val="zh-TW" w:eastAsia="zh-TW" w:bidi="ar-SA"/>
        </w:rPr>
        <w:t xml:space="preserve">）人员配备比较（1</w:t>
      </w:r>
      <w:r>
        <w:rPr>
          <w:rFonts w:hint="eastAsia" w:ascii="宋体" w:hAnsi="宋体" w:eastAsia="宋体" w:cs="宋体"/>
          <w:b/>
          <w:bCs/>
          <w:color w:val="auto"/>
          <w:sz w:val="24"/>
          <w:szCs w:val="24"/>
          <w:highlight w:val="white"/>
          <w:u w:val="none"/>
          <w:lang w:val="en-US" w:eastAsia="zh-CN" w:bidi="ar-SA"/>
        </w:rPr>
        <w:t xml:space="preserve">2</w:t>
      </w:r>
      <w:r>
        <w:rPr>
          <w:rFonts w:hint="eastAsia" w:ascii="宋体" w:hAnsi="宋体" w:eastAsia="宋体" w:cs="宋体"/>
          <w:b/>
          <w:bCs/>
          <w:color w:val="auto"/>
          <w:sz w:val="24"/>
          <w:szCs w:val="24"/>
          <w:highlight w:val="white"/>
          <w:u w:val="none"/>
          <w:lang w:val="zh-TW" w:eastAsia="zh-TW" w:bidi="ar-SA"/>
        </w:rPr>
        <w:t xml:space="preserve">分）    </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1</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项目负责人具有公共营养师职业资格证书的得2分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b/>
          <w:bCs/>
          <w:color w:val="auto"/>
          <w:sz w:val="24"/>
          <w:szCs w:val="24"/>
          <w:highlight w:val="white"/>
          <w:u w:val="none"/>
          <w:lang w:val="zh-TW" w:eastAsia="zh-TW" w:bidi="ar-SA"/>
        </w:rPr>
        <w:t xml:space="preserve">（</w:t>
      </w:r>
      <w:r>
        <w:rPr>
          <w:rFonts w:hint="eastAsia" w:ascii="宋体" w:hAnsi="宋体" w:eastAsia="宋体" w:cs="宋体"/>
          <w:b/>
          <w:bCs/>
          <w:color w:val="auto"/>
          <w:sz w:val="24"/>
          <w:szCs w:val="24"/>
          <w:highlight w:val="white"/>
          <w:u w:val="none"/>
          <w:lang w:val="en-US" w:eastAsia="zh-CN" w:bidi="ar-SA"/>
        </w:rPr>
        <w:t xml:space="preserve">投标文件中需提供相关证书扫描件及投标单位为其缴纳的最近一期社保证明并加盖投标单位公章，未提供或提供不全的不得分）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2、</w:t>
      </w:r>
      <w:r>
        <w:rPr>
          <w:rFonts w:hint="eastAsia" w:ascii="宋体" w:hAnsi="宋体" w:eastAsia="宋体" w:cs="宋体"/>
          <w:color w:val="auto"/>
          <w:sz w:val="24"/>
          <w:szCs w:val="24"/>
          <w:highlight w:val="white"/>
          <w:u w:val="none"/>
          <w:lang w:val="en-US" w:eastAsia="zh-CN" w:bidi="ar-SA"/>
        </w:rPr>
        <w:t xml:space="preserve">项目组人员（不含项目负责人）中具有食品营养师、食品检测人员或食品安全管理员的</w:t>
      </w:r>
      <w:r>
        <w:rPr>
          <w:rFonts w:hint="eastAsia" w:ascii="宋体" w:hAnsi="宋体" w:eastAsia="宋体" w:cs="宋体"/>
          <w:color w:val="auto"/>
          <w:sz w:val="24"/>
          <w:szCs w:val="24"/>
          <w:highlight w:val="white"/>
          <w:u w:val="none"/>
          <w:lang w:val="zh-TW" w:eastAsia="zh-TW" w:bidi="ar-SA"/>
        </w:rPr>
        <w:t xml:space="preserve">，有1名得</w:t>
      </w: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分，</w:t>
      </w:r>
      <w:r>
        <w:rPr>
          <w:rFonts w:hint="eastAsia" w:ascii="宋体" w:hAnsi="宋体" w:eastAsia="宋体" w:cs="宋体"/>
          <w:color w:val="auto"/>
          <w:sz w:val="24"/>
          <w:szCs w:val="24"/>
          <w:highlight w:val="white"/>
          <w:u w:val="none"/>
          <w:lang w:val="en-US" w:eastAsia="zh-CN" w:bidi="ar-SA"/>
        </w:rPr>
        <w:t xml:space="preserve">本项</w:t>
      </w:r>
      <w:r>
        <w:rPr>
          <w:rFonts w:hint="eastAsia" w:ascii="宋体" w:hAnsi="宋体" w:eastAsia="宋体" w:cs="宋体"/>
          <w:color w:val="auto"/>
          <w:sz w:val="24"/>
          <w:szCs w:val="24"/>
          <w:highlight w:val="white"/>
          <w:u w:val="none"/>
          <w:lang w:val="zh-TW" w:eastAsia="zh-TW" w:bidi="ar-SA"/>
        </w:rPr>
        <w:t xml:space="preserve">最高得</w:t>
      </w:r>
      <w:r>
        <w:rPr>
          <w:rFonts w:hint="eastAsia" w:ascii="宋体" w:hAnsi="宋体" w:eastAsia="宋体" w:cs="宋体"/>
          <w:color w:val="auto"/>
          <w:sz w:val="24"/>
          <w:szCs w:val="24"/>
          <w:highlight w:val="white"/>
          <w:u w:val="none"/>
          <w:lang w:val="en-US" w:eastAsia="zh-CN" w:bidi="ar-SA"/>
        </w:rPr>
        <w:t xml:space="preserve">10</w:t>
      </w:r>
      <w:r>
        <w:rPr>
          <w:rFonts w:hint="eastAsia" w:ascii="宋体" w:hAnsi="宋体" w:eastAsia="宋体" w:cs="宋体"/>
          <w:color w:val="auto"/>
          <w:sz w:val="24"/>
          <w:szCs w:val="24"/>
          <w:highlight w:val="white"/>
          <w:u w:val="none"/>
          <w:lang w:val="zh-TW" w:eastAsia="zh-TW" w:bidi="ar-SA"/>
        </w:rPr>
        <w:t xml:space="preserve">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b/>
          <w:bCs/>
          <w:color w:val="auto"/>
          <w:sz w:val="24"/>
          <w:szCs w:val="24"/>
          <w:highlight w:val="white"/>
          <w:u w:val="none"/>
          <w:lang w:val="zh-TW" w:eastAsia="zh-TW" w:bidi="ar-SA"/>
        </w:rPr>
        <w:t xml:space="preserve">（</w:t>
      </w:r>
      <w:r>
        <w:rPr>
          <w:rFonts w:hint="eastAsia" w:ascii="宋体" w:hAnsi="宋体" w:eastAsia="宋体" w:cs="宋体"/>
          <w:b/>
          <w:bCs/>
          <w:color w:val="auto"/>
          <w:sz w:val="24"/>
          <w:szCs w:val="24"/>
          <w:highlight w:val="white"/>
          <w:u w:val="none"/>
          <w:lang w:val="en-US" w:eastAsia="zh-CN" w:bidi="ar-SA"/>
        </w:rPr>
        <w:t xml:space="preserve">投标文件中需提供相关证书扫描件及投标单位为其缴纳的最近一期社保证明并加盖投标单位公章，未提供或提供不全的不得分）</w:t>
      </w:r>
      <w:r>
        <w:rPr>
          <w:highlight w:val="white"/>
        </w:rPr>
      </w:r>
      <w:r/>
    </w:p>
    <w:p>
      <w:pPr>
        <w:ind w:firstLine="480"/>
        <w:jc w:val="both"/>
        <w:pageBreakBefore w:val="0"/>
        <w:spacing w:line="360" w:lineRule="auto"/>
        <w:widowControl w:val="off"/>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zh-TW" w:eastAsia="zh-TW" w:bidi="ar-SA"/>
        </w:rPr>
        <w:t xml:space="preserve">（</w:t>
      </w:r>
      <w:r>
        <w:rPr>
          <w:rFonts w:hint="eastAsia" w:ascii="宋体" w:hAnsi="宋体" w:eastAsia="宋体" w:cs="宋体"/>
          <w:b/>
          <w:bCs/>
          <w:color w:val="auto"/>
          <w:sz w:val="24"/>
          <w:szCs w:val="24"/>
          <w:highlight w:val="white"/>
          <w:u w:val="none"/>
          <w:lang w:val="en-US" w:eastAsia="zh-CN" w:bidi="ar-SA"/>
        </w:rPr>
        <w:t xml:space="preserve">五</w:t>
      </w:r>
      <w:r>
        <w:rPr>
          <w:rFonts w:hint="eastAsia" w:ascii="宋体" w:hAnsi="宋体" w:eastAsia="宋体" w:cs="宋体"/>
          <w:b/>
          <w:bCs/>
          <w:color w:val="auto"/>
          <w:sz w:val="24"/>
          <w:szCs w:val="24"/>
          <w:highlight w:val="white"/>
          <w:u w:val="none"/>
          <w:lang w:val="zh-TW" w:eastAsia="zh-TW" w:bidi="ar-SA"/>
        </w:rPr>
        <w:t xml:space="preserve">）公司实力（1</w:t>
      </w:r>
      <w:r>
        <w:rPr>
          <w:rFonts w:hint="eastAsia" w:ascii="宋体" w:hAnsi="宋体" w:eastAsia="宋体" w:cs="宋体"/>
          <w:b/>
          <w:bCs/>
          <w:color w:val="auto"/>
          <w:sz w:val="24"/>
          <w:szCs w:val="24"/>
          <w:highlight w:val="white"/>
          <w:u w:val="none"/>
          <w:lang w:val="en-US" w:eastAsia="zh-CN" w:bidi="ar-SA"/>
        </w:rPr>
        <w:t xml:space="preserve">8</w:t>
      </w:r>
      <w:r>
        <w:rPr>
          <w:rFonts w:hint="eastAsia" w:ascii="宋体" w:hAnsi="宋体" w:eastAsia="宋体" w:cs="宋体"/>
          <w:b/>
          <w:bCs/>
          <w:color w:val="auto"/>
          <w:sz w:val="24"/>
          <w:szCs w:val="24"/>
          <w:highlight w:val="white"/>
          <w:u w:val="none"/>
          <w:lang w:val="zh-TW" w:eastAsia="zh-TW" w:bidi="ar-SA"/>
        </w:rPr>
        <w:t xml:space="preserve">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1、</w:t>
      </w:r>
      <w:r>
        <w:rPr>
          <w:rFonts w:hint="eastAsia" w:ascii="宋体" w:hAnsi="宋体" w:eastAsia="宋体" w:cs="宋体"/>
          <w:color w:val="auto"/>
          <w:sz w:val="24"/>
          <w:szCs w:val="24"/>
          <w:highlight w:val="white"/>
          <w:u w:val="none"/>
          <w:lang w:val="en-US" w:eastAsia="zh-CN" w:bidi="ar-SA"/>
        </w:rPr>
        <w:t xml:space="preserve">投标单位具有</w:t>
      </w:r>
      <w:r>
        <w:rPr>
          <w:rFonts w:hint="eastAsia" w:ascii="宋体" w:hAnsi="宋体" w:eastAsia="宋体" w:cs="宋体"/>
          <w:color w:val="auto"/>
          <w:sz w:val="24"/>
          <w:szCs w:val="24"/>
          <w:highlight w:val="white"/>
          <w:u w:val="none"/>
          <w:lang w:val="zh-TW" w:eastAsia="zh-TW" w:bidi="ar-SA"/>
        </w:rPr>
        <w:t xml:space="preserve">有效期内的质量管理体系认证、环境管理体系认证、食品安全管理体系认证、职业健康安全管理体系</w:t>
      </w:r>
      <w:r>
        <w:rPr>
          <w:rFonts w:hint="eastAsia" w:ascii="宋体" w:hAnsi="宋体" w:eastAsia="宋体" w:cs="宋体"/>
          <w:color w:val="auto"/>
          <w:sz w:val="24"/>
          <w:szCs w:val="24"/>
          <w:highlight w:val="white"/>
          <w:u w:val="none"/>
          <w:lang w:val="en-US" w:eastAsia="zh-CN" w:bidi="ar-SA"/>
        </w:rPr>
        <w:t xml:space="preserve">认证证书的，每有1个得2分，本项最高得8分。</w:t>
      </w:r>
      <w:r>
        <w:rPr>
          <w:rFonts w:hint="eastAsia" w:ascii="宋体" w:hAnsi="宋体" w:eastAsia="宋体" w:cs="宋体"/>
          <w:b/>
          <w:bCs/>
          <w:color w:val="000000"/>
          <w:sz w:val="24"/>
          <w:highlight w:val="white"/>
          <w:lang w:val="en-US" w:eastAsia="zh-CN"/>
        </w:rPr>
        <w:t xml:space="preserve">（投标文件中需提供有效证书扫描件及证书在中国国家认证认可监督委员会网站（www.cnca.gov.cn）查询有效的完整网页截图并加盖投标单位公章</w:t>
      </w:r>
      <w:r>
        <w:rPr>
          <w:rFonts w:hint="eastAsia" w:ascii="宋体" w:hAnsi="宋体" w:eastAsia="宋体" w:cs="宋体"/>
          <w:b/>
          <w:bCs/>
          <w:color w:val="auto"/>
          <w:sz w:val="24"/>
          <w:szCs w:val="24"/>
          <w:highlight w:val="white"/>
          <w:u w:val="none"/>
          <w:lang w:val="en-US" w:eastAsia="zh-CN" w:bidi="ar-SA"/>
        </w:rPr>
        <w:t xml:space="preserve">，未提供或提供不全的不得分</w:t>
      </w:r>
      <w:r>
        <w:rPr>
          <w:rFonts w:hint="eastAsia" w:ascii="宋体" w:hAnsi="宋体" w:eastAsia="宋体" w:cs="宋体"/>
          <w:b/>
          <w:bCs/>
          <w:color w:val="000000"/>
          <w:sz w:val="24"/>
          <w:highlight w:val="white"/>
          <w:lang w:val="en-US" w:eastAsia="zh-CN"/>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2、</w:t>
      </w:r>
      <w:r>
        <w:rPr>
          <w:rFonts w:hint="eastAsia" w:ascii="宋体" w:hAnsi="宋体" w:eastAsia="宋体" w:cs="宋体"/>
          <w:color w:val="auto"/>
          <w:sz w:val="24"/>
          <w:szCs w:val="24"/>
          <w:highlight w:val="white"/>
          <w:u w:val="none"/>
          <w:lang w:val="zh-TW" w:eastAsia="zh-CN" w:bidi="ar-SA"/>
        </w:rPr>
        <w:t xml:space="preserve">供应商</w:t>
      </w:r>
      <w:r>
        <w:rPr>
          <w:rFonts w:hint="eastAsia" w:ascii="宋体" w:hAnsi="宋体" w:eastAsia="宋体" w:cs="宋体"/>
          <w:color w:val="auto"/>
          <w:sz w:val="24"/>
          <w:szCs w:val="24"/>
          <w:highlight w:val="white"/>
          <w:u w:val="none"/>
          <w:lang w:val="zh-TW" w:eastAsia="zh-TW" w:bidi="ar-SA"/>
        </w:rPr>
        <w:t xml:space="preserve">完成类似业绩情况（</w:t>
      </w:r>
      <w:r>
        <w:rPr>
          <w:rFonts w:hint="eastAsia" w:ascii="宋体" w:hAnsi="宋体" w:eastAsia="宋体" w:cs="宋体"/>
          <w:color w:val="auto"/>
          <w:sz w:val="24"/>
          <w:szCs w:val="24"/>
          <w:highlight w:val="white"/>
          <w:u w:val="none"/>
          <w:lang w:val="en-US" w:eastAsia="zh-CN" w:bidi="ar-SA"/>
        </w:rPr>
        <w:t xml:space="preserve">8</w:t>
      </w:r>
      <w:r>
        <w:rPr>
          <w:rFonts w:hint="eastAsia" w:ascii="宋体" w:hAnsi="宋体" w:eastAsia="宋体" w:cs="宋体"/>
          <w:color w:val="auto"/>
          <w:sz w:val="24"/>
          <w:szCs w:val="24"/>
          <w:highlight w:val="white"/>
          <w:u w:val="none"/>
          <w:lang w:val="zh-TW" w:eastAsia="zh-TW" w:bidi="ar-SA"/>
        </w:rPr>
        <w:t xml:space="preserve">分）                                                                               </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投标单位2022年1月1日（以合同签订时间为准）以来承接过类似项目的，每提供一份有效合同得2分，本项最高得8分。</w:t>
      </w:r>
      <w:r>
        <w:rPr>
          <w:rFonts w:hint="eastAsia" w:ascii="宋体" w:hAnsi="宋体" w:eastAsia="宋体" w:cs="宋体"/>
          <w:b/>
          <w:bCs/>
          <w:color w:val="000000"/>
          <w:sz w:val="24"/>
          <w:szCs w:val="24"/>
          <w:highlight w:val="white"/>
          <w:lang w:val="en-US" w:eastAsia="zh-CN"/>
        </w:rPr>
        <w:t xml:space="preserve">（投标文件中需提供服务合同及服务期内任意一个月往来发票扫描件</w:t>
      </w:r>
      <w:r>
        <w:rPr>
          <w:rFonts w:hint="eastAsia" w:ascii="宋体" w:hAnsi="宋体" w:eastAsia="宋体" w:cs="宋体"/>
          <w:b/>
          <w:bCs/>
          <w:color w:val="auto"/>
          <w:sz w:val="24"/>
          <w:szCs w:val="24"/>
          <w:highlight w:val="white"/>
          <w:u w:val="none"/>
          <w:lang w:val="en-US" w:eastAsia="zh-CN" w:bidi="ar-SA"/>
        </w:rPr>
        <w:t xml:space="preserve">，未提供或提供不全的不得分</w:t>
      </w:r>
      <w:r>
        <w:rPr>
          <w:rFonts w:hint="eastAsia" w:ascii="宋体" w:hAnsi="宋体" w:eastAsia="宋体" w:cs="宋体"/>
          <w:b/>
          <w:bCs/>
          <w:color w:val="000000"/>
          <w:sz w:val="24"/>
          <w:szCs w:val="24"/>
          <w:highlight w:val="white"/>
          <w:lang w:val="en-US" w:eastAsia="zh-CN"/>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3、</w:t>
      </w:r>
      <w:r>
        <w:rPr>
          <w:rFonts w:hint="eastAsia" w:ascii="宋体" w:hAnsi="宋体" w:eastAsia="宋体" w:cs="宋体"/>
          <w:color w:val="auto"/>
          <w:sz w:val="24"/>
          <w:szCs w:val="24"/>
          <w:highlight w:val="white"/>
          <w:u w:val="none"/>
          <w:lang w:val="en-US" w:eastAsia="zh-CN" w:bidi="ar-SA"/>
        </w:rPr>
        <w:t xml:space="preserve">投标单位</w:t>
      </w:r>
      <w:r>
        <w:rPr>
          <w:rFonts w:hint="eastAsia" w:ascii="宋体" w:hAnsi="宋体" w:eastAsia="宋体" w:cs="宋体"/>
          <w:color w:val="auto"/>
          <w:sz w:val="24"/>
          <w:szCs w:val="24"/>
          <w:highlight w:val="white"/>
          <w:u w:val="none"/>
          <w:lang w:val="zh-TW" w:eastAsia="zh-TW" w:bidi="ar-SA"/>
        </w:rPr>
        <w:t xml:space="preserve">投保食品安全责任险（单次事故赔偿限额500万及以上）</w:t>
      </w:r>
      <w:r>
        <w:rPr>
          <w:rFonts w:hint="eastAsia" w:ascii="宋体" w:hAnsi="宋体" w:eastAsia="宋体" w:cs="宋体"/>
          <w:color w:val="auto"/>
          <w:sz w:val="24"/>
          <w:szCs w:val="24"/>
          <w:highlight w:val="white"/>
          <w:u w:val="none"/>
          <w:lang w:val="en-US" w:eastAsia="zh-CN" w:bidi="ar-SA"/>
        </w:rPr>
        <w:t xml:space="preserve">的</w:t>
      </w:r>
      <w:r>
        <w:rPr>
          <w:rFonts w:hint="eastAsia" w:ascii="宋体" w:hAnsi="宋体" w:eastAsia="宋体" w:cs="宋体"/>
          <w:color w:val="auto"/>
          <w:sz w:val="24"/>
          <w:szCs w:val="24"/>
          <w:highlight w:val="white"/>
          <w:u w:val="none"/>
          <w:lang w:val="zh-TW" w:eastAsia="zh-TW" w:bidi="ar-SA"/>
        </w:rPr>
        <w:t xml:space="preserve">得</w:t>
      </w: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分。</w:t>
      </w:r>
      <w:r>
        <w:rPr>
          <w:rFonts w:hint="eastAsia" w:ascii="宋体" w:hAnsi="宋体" w:eastAsia="宋体" w:cs="宋体"/>
          <w:b/>
          <w:bCs/>
          <w:color w:val="auto"/>
          <w:sz w:val="24"/>
          <w:szCs w:val="24"/>
          <w:highlight w:val="white"/>
          <w:u w:val="none"/>
          <w:lang w:val="zh-TW" w:eastAsia="zh-TW" w:bidi="ar-SA"/>
        </w:rPr>
        <w:t xml:space="preserve">（</w:t>
      </w:r>
      <w:r>
        <w:rPr>
          <w:rFonts w:hint="eastAsia" w:ascii="宋体" w:hAnsi="宋体" w:eastAsia="宋体" w:cs="宋体"/>
          <w:b/>
          <w:bCs/>
          <w:color w:val="000000"/>
          <w:sz w:val="24"/>
          <w:szCs w:val="24"/>
          <w:highlight w:val="white"/>
          <w:lang w:val="en-US" w:eastAsia="zh-CN"/>
        </w:rPr>
        <w:t xml:space="preserve">投标文件中需</w:t>
      </w:r>
      <w:r>
        <w:rPr>
          <w:rFonts w:hint="eastAsia" w:ascii="宋体" w:hAnsi="宋体" w:eastAsia="宋体" w:cs="宋体"/>
          <w:b/>
          <w:bCs/>
          <w:color w:val="auto"/>
          <w:sz w:val="24"/>
          <w:szCs w:val="24"/>
          <w:highlight w:val="white"/>
          <w:u w:val="none"/>
          <w:lang w:val="zh-TW" w:eastAsia="zh-TW" w:bidi="ar-SA"/>
        </w:rPr>
        <w:t xml:space="preserve">提供有效期内的保险单据</w:t>
      </w:r>
      <w:r>
        <w:rPr>
          <w:rFonts w:hint="eastAsia" w:ascii="宋体" w:hAnsi="宋体" w:eastAsia="宋体" w:cs="宋体"/>
          <w:b/>
          <w:bCs/>
          <w:color w:val="auto"/>
          <w:sz w:val="24"/>
          <w:szCs w:val="24"/>
          <w:highlight w:val="white"/>
          <w:u w:val="none"/>
          <w:lang w:val="en-US" w:eastAsia="zh-CN" w:bidi="ar-SA"/>
        </w:rPr>
        <w:t xml:space="preserve">扫描件，未提供或提供不全的不得分</w:t>
      </w:r>
      <w:r>
        <w:rPr>
          <w:rFonts w:hint="eastAsia" w:ascii="宋体" w:hAnsi="宋体" w:eastAsia="宋体" w:cs="宋体"/>
          <w:b/>
          <w:bCs/>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r>
      <w:r>
        <w:rPr>
          <w:rFonts w:hint="eastAsia" w:ascii="宋体" w:hAnsi="宋体" w:eastAsia="宋体" w:cs="宋体"/>
          <w:color w:val="auto"/>
          <w:sz w:val="24"/>
          <w:szCs w:val="24"/>
          <w:highlight w:val="white"/>
          <w:u w:val="non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CN" w:bidi="ar-SA"/>
        </w:rPr>
      </w:r>
      <w:r>
        <w:rPr>
          <w:highlight w:val="white"/>
        </w:rPr>
      </w:r>
      <w:r/>
    </w:p>
    <w:p>
      <w:pPr>
        <w:pStyle w:val="746"/>
        <w:pageBreakBefore w:val="0"/>
        <w:spacing w:line="360" w:lineRule="auto"/>
        <w:rPr>
          <w:rFonts w:hint="eastAsia" w:ascii="宋体" w:hAnsi="宋体" w:eastAsia="宋体" w:cs="宋体"/>
          <w:highlight w:val="white"/>
        </w:rPr>
      </w:pPr>
      <w:r>
        <w:rPr>
          <w:rFonts w:hint="eastAsia" w:ascii="宋体" w:hAnsi="宋体" w:eastAsia="宋体" w:cs="宋体"/>
          <w:highlight w:val="white"/>
          <w:lang w:val="zh-TW" w:eastAsia="zh-CN"/>
        </w:rPr>
      </w:r>
      <w:r>
        <w:rPr>
          <w:highlight w:val="white"/>
        </w:rPr>
      </w:r>
      <w:r/>
    </w:p>
    <w:p>
      <w:pPr>
        <w:keepLines w:val="0"/>
        <w:keepNext w:val="0"/>
        <w:pageBreakBefore w:val="0"/>
        <w:spacing w:line="360" w:lineRule="auto"/>
        <w:widowControl w:val="off"/>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rPr>
        <w:t xml:space="preserve">第二标段：</w:t>
      </w:r>
      <w:r>
        <w:rPr>
          <w:highlight w:val="white"/>
        </w:rPr>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（一）价格（</w:t>
      </w:r>
      <w:r>
        <w:rPr>
          <w:rFonts w:hint="eastAsia" w:ascii="宋体" w:hAnsi="宋体" w:eastAsia="宋体" w:cs="宋体"/>
          <w:b/>
          <w:bCs/>
          <w:color w:val="000000"/>
          <w:sz w:val="24"/>
          <w:szCs w:val="24"/>
          <w:highlight w:val="white"/>
          <w:lang w:val="en-US" w:eastAsia="zh-CN"/>
        </w:rPr>
        <w:t xml:space="preserve">1</w:t>
      </w:r>
      <w:r>
        <w:rPr>
          <w:rFonts w:hint="eastAsia" w:ascii="宋体" w:hAnsi="宋体" w:eastAsia="宋体" w:cs="宋体"/>
          <w:b/>
          <w:bCs/>
          <w:color w:val="000000"/>
          <w:sz w:val="24"/>
          <w:szCs w:val="24"/>
          <w:highlight w:val="white"/>
        </w:rPr>
        <w:t xml:space="preserve">0分）</w:t>
      </w:r>
      <w:r>
        <w:rPr>
          <w:highlight w:val="white"/>
        </w:rPr>
      </w:r>
      <w:r/>
    </w:p>
    <w:p>
      <w:pPr>
        <w:ind w:firstLine="480"/>
        <w:jc w:val="left"/>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b w:val="0"/>
          <w:bCs w:val="0"/>
          <w:color w:val="000000"/>
          <w:sz w:val="24"/>
          <w:szCs w:val="24"/>
          <w:highlight w:val="white"/>
        </w:rPr>
        <w:t xml:space="preserve">1</w:t>
      </w:r>
      <w:r>
        <w:rPr>
          <w:rFonts w:hint="eastAsia" w:ascii="宋体" w:hAnsi="宋体" w:eastAsia="宋体" w:cs="宋体"/>
          <w:b w:val="0"/>
          <w:bCs w:val="0"/>
          <w:color w:val="000000"/>
          <w:sz w:val="24"/>
          <w:szCs w:val="24"/>
          <w:highlight w:val="white"/>
          <w:lang w:eastAsia="zh-CN"/>
        </w:rPr>
        <w:t xml:space="preserve">、</w:t>
      </w:r>
      <w:r>
        <w:rPr>
          <w:rFonts w:hint="eastAsia" w:ascii="宋体" w:hAnsi="宋体" w:eastAsia="宋体" w:cs="宋体"/>
          <w:color w:val="000000"/>
          <w:sz w:val="24"/>
          <w:szCs w:val="24"/>
          <w:highlight w:val="white"/>
          <w:lang w:val="zh-CN"/>
        </w:rPr>
        <w:t xml:space="preserve">价格分采用低价优先法计算，即满足</w:t>
      </w:r>
      <w:r>
        <w:rPr>
          <w:rFonts w:hint="eastAsia" w:ascii="宋体" w:hAnsi="宋体" w:eastAsia="宋体" w:cs="宋体"/>
          <w:color w:val="000000"/>
          <w:sz w:val="24"/>
          <w:szCs w:val="24"/>
          <w:highlight w:val="white"/>
          <w:lang w:val="en-US" w:eastAsia="zh-CN"/>
        </w:rPr>
        <w:t xml:space="preserve">招标文件</w:t>
      </w:r>
      <w:r>
        <w:rPr>
          <w:rFonts w:hint="eastAsia" w:ascii="宋体" w:hAnsi="宋体" w:eastAsia="宋体" w:cs="宋体"/>
          <w:color w:val="000000"/>
          <w:sz w:val="24"/>
          <w:szCs w:val="24"/>
          <w:highlight w:val="white"/>
          <w:lang w:val="zh-CN"/>
        </w:rPr>
        <w:t xml:space="preserve">要求且优惠率最</w:t>
      </w:r>
      <w:r>
        <w:rPr>
          <w:rFonts w:hint="eastAsia" w:ascii="宋体" w:hAnsi="宋体" w:eastAsia="宋体" w:cs="宋体"/>
          <w:color w:val="000000"/>
          <w:sz w:val="24"/>
          <w:szCs w:val="24"/>
          <w:highlight w:val="white"/>
          <w:lang w:val="en-US" w:eastAsia="zh-CN"/>
        </w:rPr>
        <w:t xml:space="preserve">大</w:t>
      </w:r>
      <w:r>
        <w:rPr>
          <w:rFonts w:hint="eastAsia" w:ascii="宋体" w:hAnsi="宋体" w:eastAsia="宋体" w:cs="宋体"/>
          <w:color w:val="000000"/>
          <w:sz w:val="24"/>
          <w:szCs w:val="24"/>
          <w:highlight w:val="white"/>
          <w:lang w:val="zh-CN"/>
        </w:rPr>
        <w:t xml:space="preserve">的响应报价为评标基准价，其价格分为满分</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val="zh-CN"/>
        </w:rPr>
        <w:t xml:space="preserve">0分。其他供应商的价格分统一按照下列公式计算（计算结果四舍五入保留两位小数）：</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投标</w:t>
      </w:r>
      <w:r>
        <w:rPr>
          <w:rFonts w:hint="eastAsia" w:ascii="宋体" w:hAnsi="宋体" w:eastAsia="宋体" w:cs="宋体"/>
          <w:color w:val="auto"/>
          <w:sz w:val="24"/>
          <w:szCs w:val="24"/>
          <w:highlight w:val="white"/>
          <w:u w:val="none"/>
          <w:lang w:val="zh-CN" w:eastAsia="zh-TW" w:bidi="ar-SA"/>
        </w:rPr>
        <w:t xml:space="preserve">报价得分＝</w:t>
      </w:r>
      <w:r>
        <w:rPr>
          <w:rFonts w:hint="eastAsia" w:ascii="宋体" w:hAnsi="宋体" w:eastAsia="宋体" w:cs="宋体"/>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zh-CN" w:eastAsia="zh-TW" w:bidi="ar-SA"/>
        </w:rPr>
        <w:t xml:space="preserve">（1-评标基准价）/（1-</w:t>
      </w:r>
      <w:r>
        <w:rPr>
          <w:rFonts w:hint="eastAsia" w:ascii="宋体" w:hAnsi="宋体" w:eastAsia="宋体" w:cs="宋体"/>
          <w:color w:val="auto"/>
          <w:sz w:val="24"/>
          <w:szCs w:val="24"/>
          <w:highlight w:val="white"/>
          <w:u w:val="none"/>
          <w:lang w:val="en-US" w:eastAsia="zh-CN" w:bidi="ar-SA"/>
        </w:rPr>
        <w:t xml:space="preserve">投标</w:t>
      </w:r>
      <w:r>
        <w:rPr>
          <w:rFonts w:hint="eastAsia" w:ascii="宋体" w:hAnsi="宋体" w:eastAsia="宋体" w:cs="宋体"/>
          <w:color w:val="auto"/>
          <w:sz w:val="24"/>
          <w:szCs w:val="24"/>
          <w:highlight w:val="white"/>
          <w:u w:val="none"/>
          <w:lang w:val="zh-CN" w:eastAsia="zh-TW" w:bidi="ar-SA"/>
        </w:rPr>
        <w:t xml:space="preserve">优惠率）</w:t>
      </w:r>
      <w:r>
        <w:rPr>
          <w:rFonts w:hint="eastAsia" w:ascii="宋体" w:hAnsi="宋体" w:eastAsia="宋体" w:cs="宋体"/>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zh-CN" w:eastAsia="zh-TW" w:bidi="ar-SA"/>
        </w:rPr>
        <w:t xml:space="preserve">×</w:t>
      </w:r>
      <w:r>
        <w:rPr>
          <w:rFonts w:hint="eastAsia" w:ascii="宋体" w:hAnsi="宋体" w:eastAsia="宋体" w:cs="宋体"/>
          <w:color w:val="auto"/>
          <w:sz w:val="24"/>
          <w:szCs w:val="24"/>
          <w:highlight w:val="white"/>
          <w:u w:val="none"/>
          <w:lang w:val="en-US" w:eastAsia="zh-CN" w:bidi="ar-SA"/>
        </w:rPr>
        <w:t xml:space="preserve">1</w:t>
      </w:r>
      <w:r>
        <w:rPr>
          <w:rFonts w:hint="eastAsia" w:ascii="宋体" w:hAnsi="宋体" w:eastAsia="宋体" w:cs="宋体"/>
          <w:color w:val="auto"/>
          <w:sz w:val="24"/>
          <w:szCs w:val="24"/>
          <w:highlight w:val="white"/>
          <w:u w:val="none"/>
          <w:lang w:val="zh-CN" w:eastAsia="zh-TW" w:bidi="ar-SA"/>
        </w:rPr>
        <w:t xml:space="preserve">0%×100</w:t>
      </w:r>
      <w:r>
        <w:rPr>
          <w:highlight w:val="white"/>
        </w:rPr>
      </w:r>
      <w:r/>
    </w:p>
    <w:p>
      <w:pPr>
        <w:ind w:firstLine="480"/>
        <w:jc w:val="both"/>
        <w:pageBreakBefore w:val="0"/>
        <w:spacing w:line="360" w:lineRule="auto"/>
        <w:widowControl w:val="off"/>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zh-TW" w:eastAsia="zh-TW" w:bidi="ar-SA"/>
        </w:rPr>
        <w:t xml:space="preserve">（二）服务方案（</w:t>
      </w:r>
      <w:r>
        <w:rPr>
          <w:rFonts w:hint="eastAsia" w:ascii="宋体" w:hAnsi="宋体" w:eastAsia="宋体" w:cs="宋体"/>
          <w:b/>
          <w:bCs/>
          <w:color w:val="auto"/>
          <w:sz w:val="24"/>
          <w:szCs w:val="24"/>
          <w:highlight w:val="white"/>
          <w:u w:val="none"/>
          <w:lang w:val="en-US" w:eastAsia="zh-CN" w:bidi="ar-SA"/>
        </w:rPr>
        <w:t xml:space="preserve">49</w:t>
      </w:r>
      <w:r>
        <w:rPr>
          <w:rFonts w:hint="eastAsia" w:ascii="宋体" w:hAnsi="宋体" w:eastAsia="宋体" w:cs="宋体"/>
          <w:b/>
          <w:bCs/>
          <w:color w:val="auto"/>
          <w:sz w:val="24"/>
          <w:szCs w:val="24"/>
          <w:highlight w:val="white"/>
          <w:u w:val="none"/>
          <w:lang w:val="zh-TW" w:eastAsia="zh-TW" w:bidi="ar-SA"/>
        </w:rPr>
        <w:t xml:space="preserve">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1、食材货源供应保障措施</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7分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有完善的保障措施、可行性强得</w:t>
      </w:r>
      <w:r>
        <w:rPr>
          <w:rFonts w:hint="eastAsia" w:ascii="宋体" w:hAnsi="宋体" w:eastAsia="宋体" w:cs="宋体"/>
          <w:color w:val="auto"/>
          <w:sz w:val="24"/>
          <w:szCs w:val="24"/>
          <w:highlight w:val="white"/>
          <w:u w:val="none"/>
          <w:lang w:val="en-US" w:eastAsia="zh-CN" w:bidi="ar-SA"/>
        </w:rPr>
        <w:t xml:space="preserve">7</w:t>
      </w:r>
      <w:r>
        <w:rPr>
          <w:rFonts w:hint="eastAsia" w:ascii="宋体" w:hAnsi="宋体" w:eastAsia="宋体" w:cs="宋体"/>
          <w:color w:val="auto"/>
          <w:sz w:val="24"/>
          <w:szCs w:val="24"/>
          <w:highlight w:val="white"/>
          <w:u w:val="none"/>
          <w:lang w:val="zh-TW" w:eastAsia="zh-TW" w:bidi="ar-SA"/>
        </w:rPr>
        <w:t xml:space="preserve">分；有较完善的保障措施、有一定可行性得</w:t>
      </w:r>
      <w:r>
        <w:rPr>
          <w:rFonts w:hint="eastAsia" w:ascii="宋体" w:hAnsi="宋体" w:eastAsia="宋体" w:cs="宋体"/>
          <w:color w:val="auto"/>
          <w:sz w:val="24"/>
          <w:szCs w:val="24"/>
          <w:highlight w:val="white"/>
          <w:u w:val="none"/>
          <w:lang w:val="en-US" w:eastAsia="zh-CN" w:bidi="ar-SA"/>
        </w:rPr>
        <w:t xml:space="preserve">4</w:t>
      </w:r>
      <w:r>
        <w:rPr>
          <w:rFonts w:hint="eastAsia" w:ascii="宋体" w:hAnsi="宋体" w:eastAsia="宋体" w:cs="宋体"/>
          <w:color w:val="auto"/>
          <w:sz w:val="24"/>
          <w:szCs w:val="24"/>
          <w:highlight w:val="white"/>
          <w:u w:val="none"/>
          <w:lang w:val="zh-TW" w:eastAsia="zh-TW" w:bidi="ar-SA"/>
        </w:rPr>
        <w:t xml:space="preserve">分；有保障措施、可行性一般得</w:t>
      </w: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分；不提供不得分。</w:t>
      </w:r>
      <w:r>
        <w:rPr>
          <w:highlight w:val="white"/>
        </w:rPr>
      </w:r>
      <w:r/>
    </w:p>
    <w:p>
      <w:pPr>
        <w:numPr>
          <w:ilvl w:val="0"/>
          <w:numId w:val="14"/>
        </w:num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食材配送及运输安全保障措施</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7分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有完善的保障措施、可行性强得</w:t>
      </w:r>
      <w:r>
        <w:rPr>
          <w:rFonts w:hint="eastAsia" w:ascii="宋体" w:hAnsi="宋体" w:eastAsia="宋体" w:cs="宋体"/>
          <w:color w:val="auto"/>
          <w:sz w:val="24"/>
          <w:szCs w:val="24"/>
          <w:highlight w:val="white"/>
          <w:u w:val="none"/>
          <w:lang w:val="en-US" w:eastAsia="zh-CN" w:bidi="ar-SA"/>
        </w:rPr>
        <w:t xml:space="preserve">7</w:t>
      </w:r>
      <w:r>
        <w:rPr>
          <w:rFonts w:hint="eastAsia" w:ascii="宋体" w:hAnsi="宋体" w:eastAsia="宋体" w:cs="宋体"/>
          <w:color w:val="auto"/>
          <w:sz w:val="24"/>
          <w:szCs w:val="24"/>
          <w:highlight w:val="white"/>
          <w:u w:val="none"/>
          <w:lang w:val="zh-TW" w:eastAsia="zh-TW" w:bidi="ar-SA"/>
        </w:rPr>
        <w:t xml:space="preserve">分；有较完善的保障措施、有一定可行性得</w:t>
      </w:r>
      <w:r>
        <w:rPr>
          <w:rFonts w:hint="eastAsia" w:ascii="宋体" w:hAnsi="宋体" w:eastAsia="宋体" w:cs="宋体"/>
          <w:color w:val="auto"/>
          <w:sz w:val="24"/>
          <w:szCs w:val="24"/>
          <w:highlight w:val="white"/>
          <w:u w:val="none"/>
          <w:lang w:val="en-US" w:eastAsia="zh-CN" w:bidi="ar-SA"/>
        </w:rPr>
        <w:t xml:space="preserve">4</w:t>
      </w:r>
      <w:r>
        <w:rPr>
          <w:rFonts w:hint="eastAsia" w:ascii="宋体" w:hAnsi="宋体" w:eastAsia="宋体" w:cs="宋体"/>
          <w:color w:val="auto"/>
          <w:sz w:val="24"/>
          <w:szCs w:val="24"/>
          <w:highlight w:val="white"/>
          <w:u w:val="none"/>
          <w:lang w:val="zh-TW" w:eastAsia="zh-TW" w:bidi="ar-SA"/>
        </w:rPr>
        <w:t xml:space="preserve">分；有保障措施、可行性一般得</w:t>
      </w: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分；不提供不得分。</w:t>
      </w:r>
      <w:r>
        <w:rPr>
          <w:highlight w:val="white"/>
        </w:rPr>
      </w:r>
      <w:r/>
    </w:p>
    <w:p>
      <w:pPr>
        <w:numPr>
          <w:ilvl w:val="0"/>
          <w:numId w:val="14"/>
        </w:numPr>
        <w:ind w:left="0"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食材安全、卫生、无毒无公害保障措施</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7分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有完善的保障措施、可行性强得</w:t>
      </w:r>
      <w:r>
        <w:rPr>
          <w:rFonts w:hint="eastAsia" w:ascii="宋体" w:hAnsi="宋体" w:eastAsia="宋体" w:cs="宋体"/>
          <w:color w:val="auto"/>
          <w:sz w:val="24"/>
          <w:szCs w:val="24"/>
          <w:highlight w:val="white"/>
          <w:u w:val="none"/>
          <w:lang w:val="en-US" w:eastAsia="zh-CN" w:bidi="ar-SA"/>
        </w:rPr>
        <w:t xml:space="preserve">7</w:t>
      </w:r>
      <w:r>
        <w:rPr>
          <w:rFonts w:hint="eastAsia" w:ascii="宋体" w:hAnsi="宋体" w:eastAsia="宋体" w:cs="宋体"/>
          <w:color w:val="auto"/>
          <w:sz w:val="24"/>
          <w:szCs w:val="24"/>
          <w:highlight w:val="white"/>
          <w:u w:val="none"/>
          <w:lang w:val="zh-TW" w:eastAsia="zh-TW" w:bidi="ar-SA"/>
        </w:rPr>
        <w:t xml:space="preserve">分；有较完善的保障措施、有一定可行性得</w:t>
      </w:r>
      <w:r>
        <w:rPr>
          <w:rFonts w:hint="eastAsia" w:ascii="宋体" w:hAnsi="宋体" w:eastAsia="宋体" w:cs="宋体"/>
          <w:color w:val="auto"/>
          <w:sz w:val="24"/>
          <w:szCs w:val="24"/>
          <w:highlight w:val="white"/>
          <w:u w:val="none"/>
          <w:lang w:val="en-US" w:eastAsia="zh-CN" w:bidi="ar-SA"/>
        </w:rPr>
        <w:t xml:space="preserve">4</w:t>
      </w:r>
      <w:r>
        <w:rPr>
          <w:rFonts w:hint="eastAsia" w:ascii="宋体" w:hAnsi="宋体" w:eastAsia="宋体" w:cs="宋体"/>
          <w:color w:val="auto"/>
          <w:sz w:val="24"/>
          <w:szCs w:val="24"/>
          <w:highlight w:val="white"/>
          <w:u w:val="none"/>
          <w:lang w:val="zh-TW" w:eastAsia="zh-TW" w:bidi="ar-SA"/>
        </w:rPr>
        <w:t xml:space="preserve">分；有保障措施、可行性一般得</w:t>
      </w: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分；不提供不得分。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4、粮油</w:t>
      </w:r>
      <w:r>
        <w:rPr>
          <w:rFonts w:hint="eastAsia" w:ascii="宋体" w:hAnsi="宋体" w:eastAsia="宋体" w:cs="宋体"/>
          <w:color w:val="auto"/>
          <w:sz w:val="24"/>
          <w:szCs w:val="24"/>
          <w:highlight w:val="white"/>
          <w:u w:val="none"/>
          <w:lang w:val="zh-TW" w:eastAsia="zh-TW" w:bidi="ar-SA"/>
        </w:rPr>
        <w:t xml:space="preserve">质保期保障措施</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7分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有完善的保障措施、可行性强得</w:t>
      </w:r>
      <w:r>
        <w:rPr>
          <w:rFonts w:hint="eastAsia" w:ascii="宋体" w:hAnsi="宋体" w:eastAsia="宋体" w:cs="宋体"/>
          <w:color w:val="auto"/>
          <w:sz w:val="24"/>
          <w:szCs w:val="24"/>
          <w:highlight w:val="white"/>
          <w:u w:val="none"/>
          <w:lang w:val="en-US" w:eastAsia="zh-CN" w:bidi="ar-SA"/>
        </w:rPr>
        <w:t xml:space="preserve">7</w:t>
      </w:r>
      <w:r>
        <w:rPr>
          <w:rFonts w:hint="eastAsia" w:ascii="宋体" w:hAnsi="宋体" w:eastAsia="宋体" w:cs="宋体"/>
          <w:color w:val="auto"/>
          <w:sz w:val="24"/>
          <w:szCs w:val="24"/>
          <w:highlight w:val="white"/>
          <w:u w:val="none"/>
          <w:lang w:val="zh-TW" w:eastAsia="zh-TW" w:bidi="ar-SA"/>
        </w:rPr>
        <w:t xml:space="preserve">分；有较完善的保障措施、有一定可行性得</w:t>
      </w:r>
      <w:r>
        <w:rPr>
          <w:rFonts w:hint="eastAsia" w:ascii="宋体" w:hAnsi="宋体" w:eastAsia="宋体" w:cs="宋体"/>
          <w:color w:val="auto"/>
          <w:sz w:val="24"/>
          <w:szCs w:val="24"/>
          <w:highlight w:val="white"/>
          <w:u w:val="none"/>
          <w:lang w:val="en-US" w:eastAsia="zh-CN" w:bidi="ar-SA"/>
        </w:rPr>
        <w:t xml:space="preserve">4</w:t>
      </w:r>
      <w:r>
        <w:rPr>
          <w:rFonts w:hint="eastAsia" w:ascii="宋体" w:hAnsi="宋体" w:eastAsia="宋体" w:cs="宋体"/>
          <w:color w:val="auto"/>
          <w:sz w:val="24"/>
          <w:szCs w:val="24"/>
          <w:highlight w:val="white"/>
          <w:u w:val="none"/>
          <w:lang w:val="zh-TW" w:eastAsia="zh-TW" w:bidi="ar-SA"/>
        </w:rPr>
        <w:t xml:space="preserve">分；有保障措施、可行性一般得</w:t>
      </w: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分；不提供不得分。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5、粮油</w:t>
      </w:r>
      <w:r>
        <w:rPr>
          <w:rFonts w:hint="eastAsia" w:ascii="宋体" w:hAnsi="宋体" w:eastAsia="宋体" w:cs="宋体"/>
          <w:color w:val="auto"/>
          <w:sz w:val="24"/>
          <w:szCs w:val="24"/>
          <w:highlight w:val="white"/>
          <w:u w:val="none"/>
          <w:lang w:val="zh-TW" w:eastAsia="zh-TW" w:bidi="ar-SA"/>
        </w:rPr>
        <w:t xml:space="preserve">可追根溯源的保障措施</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7分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有完善的保障措施、可行性强得</w:t>
      </w:r>
      <w:r>
        <w:rPr>
          <w:rFonts w:hint="eastAsia" w:ascii="宋体" w:hAnsi="宋体" w:eastAsia="宋体" w:cs="宋体"/>
          <w:color w:val="auto"/>
          <w:sz w:val="24"/>
          <w:szCs w:val="24"/>
          <w:highlight w:val="white"/>
          <w:u w:val="none"/>
          <w:lang w:val="en-US" w:eastAsia="zh-CN" w:bidi="ar-SA"/>
        </w:rPr>
        <w:t xml:space="preserve">7</w:t>
      </w:r>
      <w:r>
        <w:rPr>
          <w:rFonts w:hint="eastAsia" w:ascii="宋体" w:hAnsi="宋体" w:eastAsia="宋体" w:cs="宋体"/>
          <w:color w:val="auto"/>
          <w:sz w:val="24"/>
          <w:szCs w:val="24"/>
          <w:highlight w:val="white"/>
          <w:u w:val="none"/>
          <w:lang w:val="zh-TW" w:eastAsia="zh-TW" w:bidi="ar-SA"/>
        </w:rPr>
        <w:t xml:space="preserve">分；有较完善的保障措施、有一定可行性得</w:t>
      </w:r>
      <w:r>
        <w:rPr>
          <w:rFonts w:hint="eastAsia" w:ascii="宋体" w:hAnsi="宋体" w:eastAsia="宋体" w:cs="宋体"/>
          <w:color w:val="auto"/>
          <w:sz w:val="24"/>
          <w:szCs w:val="24"/>
          <w:highlight w:val="white"/>
          <w:u w:val="none"/>
          <w:lang w:val="en-US" w:eastAsia="zh-CN" w:bidi="ar-SA"/>
        </w:rPr>
        <w:t xml:space="preserve">4</w:t>
      </w:r>
      <w:r>
        <w:rPr>
          <w:rFonts w:hint="eastAsia" w:ascii="宋体" w:hAnsi="宋体" w:eastAsia="宋体" w:cs="宋体"/>
          <w:color w:val="auto"/>
          <w:sz w:val="24"/>
          <w:szCs w:val="24"/>
          <w:highlight w:val="white"/>
          <w:u w:val="none"/>
          <w:lang w:val="zh-TW" w:eastAsia="zh-TW" w:bidi="ar-SA"/>
        </w:rPr>
        <w:t xml:space="preserve">分；有保障措施、可行性一般得</w:t>
      </w: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分；不提供不得分。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6、</w:t>
      </w:r>
      <w:r>
        <w:rPr>
          <w:rFonts w:hint="eastAsia" w:ascii="宋体" w:hAnsi="宋体" w:eastAsia="宋体" w:cs="宋体"/>
          <w:color w:val="auto"/>
          <w:sz w:val="24"/>
          <w:szCs w:val="24"/>
          <w:highlight w:val="white"/>
          <w:u w:val="none"/>
          <w:lang w:val="zh-TW" w:eastAsia="zh-TW" w:bidi="ar-SA"/>
        </w:rPr>
        <w:t xml:space="preserve">微利经营方案及保障措施</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7分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有完善的经营方案和保障措施、可行性强得</w:t>
      </w:r>
      <w:r>
        <w:rPr>
          <w:rFonts w:hint="eastAsia" w:ascii="宋体" w:hAnsi="宋体" w:eastAsia="宋体" w:cs="宋体"/>
          <w:color w:val="auto"/>
          <w:sz w:val="24"/>
          <w:szCs w:val="24"/>
          <w:highlight w:val="white"/>
          <w:u w:val="none"/>
          <w:lang w:val="en-US" w:eastAsia="zh-CN" w:bidi="ar-SA"/>
        </w:rPr>
        <w:t xml:space="preserve">7</w:t>
      </w:r>
      <w:r>
        <w:rPr>
          <w:rFonts w:hint="eastAsia" w:ascii="宋体" w:hAnsi="宋体" w:eastAsia="宋体" w:cs="宋体"/>
          <w:color w:val="auto"/>
          <w:sz w:val="24"/>
          <w:szCs w:val="24"/>
          <w:highlight w:val="white"/>
          <w:u w:val="none"/>
          <w:lang w:val="zh-TW" w:eastAsia="zh-TW" w:bidi="ar-SA"/>
        </w:rPr>
        <w:t xml:space="preserve">分；有较完善的经营方案和保障措施、有一定可行性得</w:t>
      </w:r>
      <w:r>
        <w:rPr>
          <w:rFonts w:hint="eastAsia" w:ascii="宋体" w:hAnsi="宋体" w:eastAsia="宋体" w:cs="宋体"/>
          <w:color w:val="auto"/>
          <w:sz w:val="24"/>
          <w:szCs w:val="24"/>
          <w:highlight w:val="white"/>
          <w:u w:val="none"/>
          <w:lang w:val="en-US" w:eastAsia="zh-CN" w:bidi="ar-SA"/>
        </w:rPr>
        <w:t xml:space="preserve">4</w:t>
      </w:r>
      <w:r>
        <w:rPr>
          <w:rFonts w:hint="eastAsia" w:ascii="宋体" w:hAnsi="宋体" w:eastAsia="宋体" w:cs="宋体"/>
          <w:color w:val="auto"/>
          <w:sz w:val="24"/>
          <w:szCs w:val="24"/>
          <w:highlight w:val="white"/>
          <w:u w:val="none"/>
          <w:lang w:val="zh-TW" w:eastAsia="zh-TW" w:bidi="ar-SA"/>
        </w:rPr>
        <w:t xml:space="preserve">分；有经营方案和保障措施、可行性一般得</w:t>
      </w: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分；不提供不得分。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7、</w:t>
      </w:r>
      <w:r>
        <w:rPr>
          <w:rFonts w:hint="eastAsia" w:ascii="宋体" w:hAnsi="宋体" w:eastAsia="宋体" w:cs="宋体"/>
          <w:color w:val="auto"/>
          <w:sz w:val="24"/>
          <w:szCs w:val="24"/>
          <w:highlight w:val="white"/>
          <w:u w:val="none"/>
          <w:lang w:val="zh-TW" w:eastAsia="zh-TW" w:bidi="ar-SA"/>
        </w:rPr>
        <w:t xml:space="preserve">发生紧急情况如员工食物中毒等应急预备方案</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en-US" w:eastAsia="zh-CN" w:bidi="ar-SA"/>
        </w:rPr>
        <w:t xml:space="preserve">7分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有完善的应急预备方案、可行性强得</w:t>
      </w:r>
      <w:r>
        <w:rPr>
          <w:rFonts w:hint="eastAsia" w:ascii="宋体" w:hAnsi="宋体" w:eastAsia="宋体" w:cs="宋体"/>
          <w:color w:val="auto"/>
          <w:sz w:val="24"/>
          <w:szCs w:val="24"/>
          <w:highlight w:val="white"/>
          <w:u w:val="none"/>
          <w:lang w:val="en-US" w:eastAsia="zh-CN" w:bidi="ar-SA"/>
        </w:rPr>
        <w:t xml:space="preserve">7</w:t>
      </w:r>
      <w:r>
        <w:rPr>
          <w:rFonts w:hint="eastAsia" w:ascii="宋体" w:hAnsi="宋体" w:eastAsia="宋体" w:cs="宋体"/>
          <w:color w:val="auto"/>
          <w:sz w:val="24"/>
          <w:szCs w:val="24"/>
          <w:highlight w:val="white"/>
          <w:u w:val="none"/>
          <w:lang w:val="zh-TW" w:eastAsia="zh-TW" w:bidi="ar-SA"/>
        </w:rPr>
        <w:t xml:space="preserve">分；有较完善的应急预备方案、有一定可行性得</w:t>
      </w:r>
      <w:r>
        <w:rPr>
          <w:rFonts w:hint="eastAsia" w:ascii="宋体" w:hAnsi="宋体" w:eastAsia="宋体" w:cs="宋体"/>
          <w:color w:val="auto"/>
          <w:sz w:val="24"/>
          <w:szCs w:val="24"/>
          <w:highlight w:val="white"/>
          <w:u w:val="none"/>
          <w:lang w:val="en-US" w:eastAsia="zh-CN" w:bidi="ar-SA"/>
        </w:rPr>
        <w:t xml:space="preserve">4</w:t>
      </w:r>
      <w:r>
        <w:rPr>
          <w:rFonts w:hint="eastAsia" w:ascii="宋体" w:hAnsi="宋体" w:eastAsia="宋体" w:cs="宋体"/>
          <w:color w:val="auto"/>
          <w:sz w:val="24"/>
          <w:szCs w:val="24"/>
          <w:highlight w:val="white"/>
          <w:u w:val="none"/>
          <w:lang w:val="zh-TW" w:eastAsia="zh-TW" w:bidi="ar-SA"/>
        </w:rPr>
        <w:t xml:space="preserve">分；有应急预备方案、可行性一般得</w:t>
      </w: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分；不提供不得分。</w:t>
      </w:r>
      <w:r>
        <w:rPr>
          <w:highlight w:val="white"/>
        </w:rPr>
      </w:r>
      <w:r/>
    </w:p>
    <w:p>
      <w:pPr>
        <w:ind w:firstLine="480"/>
        <w:jc w:val="both"/>
        <w:pageBreakBefore w:val="0"/>
        <w:spacing w:line="360" w:lineRule="auto"/>
        <w:widowControl w:val="off"/>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zh-TW" w:eastAsia="zh-CN" w:bidi="ar-SA"/>
        </w:rPr>
        <w:t xml:space="preserve">（</w:t>
      </w:r>
      <w:r>
        <w:rPr>
          <w:rFonts w:hint="eastAsia" w:ascii="宋体" w:hAnsi="宋体" w:eastAsia="宋体" w:cs="宋体"/>
          <w:b/>
          <w:bCs/>
          <w:color w:val="auto"/>
          <w:sz w:val="24"/>
          <w:szCs w:val="24"/>
          <w:highlight w:val="white"/>
          <w:u w:val="none"/>
          <w:lang w:val="en-US" w:eastAsia="zh-CN" w:bidi="ar-SA"/>
        </w:rPr>
        <w:t xml:space="preserve">三</w:t>
      </w:r>
      <w:r>
        <w:rPr>
          <w:rFonts w:hint="eastAsia" w:ascii="宋体" w:hAnsi="宋体" w:eastAsia="宋体" w:cs="宋体"/>
          <w:b/>
          <w:bCs/>
          <w:color w:val="auto"/>
          <w:sz w:val="24"/>
          <w:szCs w:val="24"/>
          <w:highlight w:val="white"/>
          <w:u w:val="none"/>
          <w:lang w:val="zh-TW" w:eastAsia="zh-CN" w:bidi="ar-SA"/>
        </w:rPr>
        <w:t xml:space="preserve">）</w:t>
      </w:r>
      <w:r>
        <w:rPr>
          <w:rFonts w:hint="eastAsia" w:ascii="宋体" w:hAnsi="宋体" w:eastAsia="宋体" w:cs="宋体"/>
          <w:b/>
          <w:bCs/>
          <w:color w:val="auto"/>
          <w:sz w:val="24"/>
          <w:szCs w:val="24"/>
          <w:highlight w:val="white"/>
          <w:u w:val="none"/>
          <w:lang w:val="en-US" w:eastAsia="zh-CN" w:bidi="ar-SA"/>
        </w:rPr>
        <w:t xml:space="preserve">仓储及运输车辆要求</w:t>
      </w:r>
      <w:r>
        <w:rPr>
          <w:rFonts w:hint="eastAsia" w:ascii="宋体" w:hAnsi="宋体" w:eastAsia="宋体" w:cs="宋体"/>
          <w:b/>
          <w:bCs/>
          <w:color w:val="auto"/>
          <w:sz w:val="24"/>
          <w:szCs w:val="24"/>
          <w:highlight w:val="white"/>
          <w:u w:val="none"/>
          <w:lang w:val="zh-TW" w:eastAsia="zh-TW" w:bidi="ar-SA"/>
        </w:rPr>
        <w:t xml:space="preserve">（</w:t>
      </w:r>
      <w:r>
        <w:rPr>
          <w:rFonts w:hint="eastAsia" w:ascii="宋体" w:hAnsi="宋体" w:eastAsia="宋体" w:cs="宋体"/>
          <w:b/>
          <w:bCs/>
          <w:color w:val="auto"/>
          <w:sz w:val="24"/>
          <w:szCs w:val="24"/>
          <w:highlight w:val="white"/>
          <w:u w:val="none"/>
          <w:lang w:val="en-US" w:eastAsia="zh-CN" w:bidi="ar-SA"/>
        </w:rPr>
        <w:t xml:space="preserve">10</w:t>
      </w:r>
      <w:r>
        <w:rPr>
          <w:rFonts w:hint="eastAsia" w:ascii="宋体" w:hAnsi="宋体" w:eastAsia="宋体" w:cs="宋体"/>
          <w:b/>
          <w:bCs/>
          <w:color w:val="auto"/>
          <w:sz w:val="24"/>
          <w:szCs w:val="24"/>
          <w:highlight w:val="white"/>
          <w:u w:val="none"/>
          <w:lang w:val="zh-TW" w:eastAsia="zh-TW" w:bidi="ar-SA"/>
        </w:rPr>
        <w:t xml:space="preserve">分）   </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1、投标单位为本项目配备专用仓库或承诺中标后配备专用仓库的得4分。</w:t>
      </w:r>
      <w:r>
        <w:rPr>
          <w:rFonts w:hint="eastAsia" w:ascii="宋体" w:hAnsi="宋体" w:eastAsia="宋体" w:cs="宋体"/>
          <w:b/>
          <w:bCs/>
          <w:color w:val="000000"/>
          <w:sz w:val="24"/>
          <w:highlight w:val="white"/>
          <w:lang w:val="en-US" w:eastAsia="zh-CN"/>
        </w:rPr>
        <w:t xml:space="preserve">（注：若为自有仓库，需提供房屋产权证明扫描件；若为租赁仓库，需提供租赁合同及房屋产权证明扫描件；若承诺成交后租赁或购买的，提供承诺书原件；未提供或提供不全的不得分）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运输装卸综合情况比较：运输车辆配置齐全及装卸设备及计划合理且科学得6分；运输车辆配置较好及装卸设备及计划较为合理且科学得4分；运输车辆配置一般及装卸设备及计划合理科学性一般得2分；无配置车辆或缺失供货计划的不得分。</w:t>
      </w:r>
      <w:r>
        <w:rPr>
          <w:rFonts w:hint="eastAsia" w:ascii="宋体" w:hAnsi="宋体" w:eastAsia="宋体" w:cs="宋体"/>
          <w:b/>
          <w:bCs/>
          <w:color w:val="000000"/>
          <w:sz w:val="24"/>
          <w:highlight w:val="white"/>
          <w:lang w:val="en-US" w:eastAsia="zh-CN"/>
        </w:rPr>
        <w:t xml:space="preserve">（注：若为自有车辆，需提供车辆行驶证扫描件；若为租赁车辆，需提供租赁合同及产权方行驶证扫描件；若承诺成交后租赁或购买的，提供承诺书原件。另需提供车辆全方位高清照片及上述所提及的对应制度、方案等；</w:t>
      </w:r>
      <w:r>
        <w:rPr>
          <w:rFonts w:hint="eastAsia" w:ascii="宋体" w:hAnsi="宋体" w:eastAsia="宋体" w:cs="宋体"/>
          <w:b/>
          <w:bCs/>
          <w:color w:val="auto"/>
          <w:sz w:val="24"/>
          <w:szCs w:val="24"/>
          <w:highlight w:val="white"/>
          <w:u w:val="none"/>
          <w:lang w:val="en-US" w:eastAsia="zh-CN" w:bidi="ar-SA"/>
        </w:rPr>
        <w:t xml:space="preserve">未提供或提供不全的不得分</w:t>
      </w:r>
      <w:r>
        <w:rPr>
          <w:rFonts w:hint="eastAsia" w:ascii="宋体" w:hAnsi="宋体" w:eastAsia="宋体" w:cs="宋体"/>
          <w:b/>
          <w:bCs/>
          <w:color w:val="000000"/>
          <w:sz w:val="24"/>
          <w:highlight w:val="white"/>
          <w:lang w:val="en-US" w:eastAsia="zh-CN"/>
        </w:rPr>
        <w:t xml:space="preserve">）</w:t>
      </w:r>
      <w:r>
        <w:rPr>
          <w:highlight w:val="white"/>
        </w:rPr>
      </w:r>
      <w:r/>
    </w:p>
    <w:p>
      <w:pPr>
        <w:ind w:firstLine="480"/>
        <w:jc w:val="both"/>
        <w:pageBreakBefore w:val="0"/>
        <w:spacing w:line="360" w:lineRule="auto"/>
        <w:widowControl w:val="off"/>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zh-TW" w:eastAsia="zh-TW" w:bidi="ar-SA"/>
        </w:rPr>
        <w:t xml:space="preserve">（</w:t>
      </w:r>
      <w:r>
        <w:rPr>
          <w:rFonts w:hint="eastAsia" w:ascii="宋体" w:hAnsi="宋体" w:eastAsia="宋体" w:cs="宋体"/>
          <w:b/>
          <w:bCs/>
          <w:color w:val="auto"/>
          <w:sz w:val="24"/>
          <w:szCs w:val="24"/>
          <w:highlight w:val="white"/>
          <w:u w:val="none"/>
          <w:lang w:val="en-US" w:eastAsia="zh-CN" w:bidi="ar-SA"/>
        </w:rPr>
        <w:t xml:space="preserve">四</w:t>
      </w:r>
      <w:r>
        <w:rPr>
          <w:rFonts w:hint="eastAsia" w:ascii="宋体" w:hAnsi="宋体" w:eastAsia="宋体" w:cs="宋体"/>
          <w:b/>
          <w:bCs/>
          <w:color w:val="auto"/>
          <w:sz w:val="24"/>
          <w:szCs w:val="24"/>
          <w:highlight w:val="white"/>
          <w:u w:val="none"/>
          <w:lang w:val="zh-TW" w:eastAsia="zh-TW" w:bidi="ar-SA"/>
        </w:rPr>
        <w:t xml:space="preserve">）人员配备比较（1</w:t>
      </w:r>
      <w:r>
        <w:rPr>
          <w:rFonts w:hint="eastAsia" w:ascii="宋体" w:hAnsi="宋体" w:eastAsia="宋体" w:cs="宋体"/>
          <w:b/>
          <w:bCs/>
          <w:color w:val="auto"/>
          <w:sz w:val="24"/>
          <w:szCs w:val="24"/>
          <w:highlight w:val="white"/>
          <w:u w:val="none"/>
          <w:lang w:val="en-US" w:eastAsia="zh-CN" w:bidi="ar-SA"/>
        </w:rPr>
        <w:t xml:space="preserve">2</w:t>
      </w:r>
      <w:r>
        <w:rPr>
          <w:rFonts w:hint="eastAsia" w:ascii="宋体" w:hAnsi="宋体" w:eastAsia="宋体" w:cs="宋体"/>
          <w:b/>
          <w:bCs/>
          <w:color w:val="auto"/>
          <w:sz w:val="24"/>
          <w:szCs w:val="24"/>
          <w:highlight w:val="white"/>
          <w:u w:val="none"/>
          <w:lang w:val="zh-TW" w:eastAsia="zh-TW" w:bidi="ar-SA"/>
        </w:rPr>
        <w:t xml:space="preserve">分）    </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1</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color w:val="auto"/>
          <w:sz w:val="24"/>
          <w:szCs w:val="24"/>
          <w:highlight w:val="white"/>
          <w:u w:val="none"/>
          <w:lang w:val="zh-TW" w:eastAsia="zh-TW" w:bidi="ar-SA"/>
        </w:rPr>
        <w:t xml:space="preserve">项目负责人具有</w:t>
      </w:r>
      <w:r>
        <w:rPr>
          <w:rFonts w:hint="eastAsia" w:ascii="宋体" w:hAnsi="宋体" w:eastAsia="宋体" w:cs="宋体"/>
          <w:color w:val="auto"/>
          <w:sz w:val="24"/>
          <w:szCs w:val="24"/>
          <w:highlight w:val="white"/>
          <w:u w:val="none"/>
          <w:lang w:val="en-US" w:eastAsia="zh-CN" w:bidi="ar-SA"/>
        </w:rPr>
        <w:t xml:space="preserve">类似配送工作经验2年及以上的得2分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b/>
          <w:bCs/>
          <w:color w:val="auto"/>
          <w:sz w:val="24"/>
          <w:szCs w:val="24"/>
          <w:highlight w:val="white"/>
          <w:u w:val="none"/>
          <w:lang w:val="zh-TW" w:eastAsia="zh-TW" w:bidi="ar-SA"/>
        </w:rPr>
        <w:t xml:space="preserve">（</w:t>
      </w:r>
      <w:r>
        <w:rPr>
          <w:rFonts w:hint="eastAsia" w:ascii="宋体" w:hAnsi="宋体" w:eastAsia="宋体" w:cs="宋体"/>
          <w:b/>
          <w:bCs/>
          <w:color w:val="auto"/>
          <w:sz w:val="24"/>
          <w:szCs w:val="24"/>
          <w:highlight w:val="white"/>
          <w:u w:val="none"/>
          <w:lang w:val="en-US" w:eastAsia="zh-CN" w:bidi="ar-SA"/>
        </w:rPr>
        <w:t xml:space="preserve">投标文件中需提供相关工作经验的证明材料及投标单位为其缴纳的最近一期社保证明并加盖投标单位公章，未提供或提供不全的不得分）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2、</w:t>
      </w:r>
      <w:r>
        <w:rPr>
          <w:rFonts w:hint="eastAsia" w:ascii="宋体" w:hAnsi="宋体" w:eastAsia="宋体" w:cs="宋体"/>
          <w:color w:val="auto"/>
          <w:sz w:val="24"/>
          <w:szCs w:val="24"/>
          <w:highlight w:val="white"/>
          <w:u w:val="none"/>
          <w:lang w:val="en-US" w:eastAsia="zh-CN" w:bidi="ar-SA"/>
        </w:rPr>
        <w:t xml:space="preserve">项目组人员（不含项目负责人）中具有食品检测人员或食品安全管理员的</w:t>
      </w:r>
      <w:r>
        <w:rPr>
          <w:rFonts w:hint="eastAsia" w:ascii="宋体" w:hAnsi="宋体" w:eastAsia="宋体" w:cs="宋体"/>
          <w:color w:val="auto"/>
          <w:sz w:val="24"/>
          <w:szCs w:val="24"/>
          <w:highlight w:val="white"/>
          <w:u w:val="none"/>
          <w:lang w:val="zh-TW" w:eastAsia="zh-TW" w:bidi="ar-SA"/>
        </w:rPr>
        <w:t xml:space="preserve">，有1名得</w:t>
      </w: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分，</w:t>
      </w:r>
      <w:r>
        <w:rPr>
          <w:rFonts w:hint="eastAsia" w:ascii="宋体" w:hAnsi="宋体" w:eastAsia="宋体" w:cs="宋体"/>
          <w:color w:val="auto"/>
          <w:sz w:val="24"/>
          <w:szCs w:val="24"/>
          <w:highlight w:val="white"/>
          <w:u w:val="none"/>
          <w:lang w:val="en-US" w:eastAsia="zh-CN" w:bidi="ar-SA"/>
        </w:rPr>
        <w:t xml:space="preserve">本项</w:t>
      </w:r>
      <w:r>
        <w:rPr>
          <w:rFonts w:hint="eastAsia" w:ascii="宋体" w:hAnsi="宋体" w:eastAsia="宋体" w:cs="宋体"/>
          <w:color w:val="auto"/>
          <w:sz w:val="24"/>
          <w:szCs w:val="24"/>
          <w:highlight w:val="white"/>
          <w:u w:val="none"/>
          <w:lang w:val="zh-TW" w:eastAsia="zh-TW" w:bidi="ar-SA"/>
        </w:rPr>
        <w:t xml:space="preserve">最高得</w:t>
      </w:r>
      <w:r>
        <w:rPr>
          <w:rFonts w:hint="eastAsia" w:ascii="宋体" w:hAnsi="宋体" w:eastAsia="宋体" w:cs="宋体"/>
          <w:color w:val="auto"/>
          <w:sz w:val="24"/>
          <w:szCs w:val="24"/>
          <w:highlight w:val="white"/>
          <w:u w:val="none"/>
          <w:lang w:val="en-US" w:eastAsia="zh-CN" w:bidi="ar-SA"/>
        </w:rPr>
        <w:t xml:space="preserve">10</w:t>
      </w:r>
      <w:r>
        <w:rPr>
          <w:rFonts w:hint="eastAsia" w:ascii="宋体" w:hAnsi="宋体" w:eastAsia="宋体" w:cs="宋体"/>
          <w:color w:val="auto"/>
          <w:sz w:val="24"/>
          <w:szCs w:val="24"/>
          <w:highlight w:val="white"/>
          <w:u w:val="none"/>
          <w:lang w:val="zh-TW" w:eastAsia="zh-TW" w:bidi="ar-SA"/>
        </w:rPr>
        <w:t xml:space="preserve">分</w:t>
      </w:r>
      <w:r>
        <w:rPr>
          <w:rFonts w:hint="eastAsia" w:ascii="宋体" w:hAnsi="宋体" w:eastAsia="宋体" w:cs="宋体"/>
          <w:color w:val="auto"/>
          <w:sz w:val="24"/>
          <w:szCs w:val="24"/>
          <w:highlight w:val="white"/>
          <w:u w:val="none"/>
          <w:lang w:val="zh-TW" w:eastAsia="zh-CN" w:bidi="ar-SA"/>
        </w:rPr>
        <w:t xml:space="preserve">。</w:t>
      </w:r>
      <w:r>
        <w:rPr>
          <w:rFonts w:hint="eastAsia" w:ascii="宋体" w:hAnsi="宋体" w:eastAsia="宋体" w:cs="宋体"/>
          <w:b/>
          <w:bCs/>
          <w:color w:val="auto"/>
          <w:sz w:val="24"/>
          <w:szCs w:val="24"/>
          <w:highlight w:val="white"/>
          <w:u w:val="none"/>
          <w:lang w:val="zh-TW" w:eastAsia="zh-TW" w:bidi="ar-SA"/>
        </w:rPr>
        <w:t xml:space="preserve">（</w:t>
      </w:r>
      <w:r>
        <w:rPr>
          <w:rFonts w:hint="eastAsia" w:ascii="宋体" w:hAnsi="宋体" w:eastAsia="宋体" w:cs="宋体"/>
          <w:b/>
          <w:bCs/>
          <w:color w:val="auto"/>
          <w:sz w:val="24"/>
          <w:szCs w:val="24"/>
          <w:highlight w:val="white"/>
          <w:u w:val="none"/>
          <w:lang w:val="en-US" w:eastAsia="zh-CN" w:bidi="ar-SA"/>
        </w:rPr>
        <w:t xml:space="preserve">投标文件中需提供相关证书扫描件及投标单位为其缴纳的最近一期社保证明并加盖投标单位公章，未提供或提供不全的不得分）</w:t>
      </w:r>
      <w:r>
        <w:rPr>
          <w:highlight w:val="white"/>
        </w:rPr>
      </w:r>
      <w:r/>
    </w:p>
    <w:p>
      <w:pPr>
        <w:ind w:firstLine="480"/>
        <w:jc w:val="both"/>
        <w:pageBreakBefore w:val="0"/>
        <w:spacing w:line="360" w:lineRule="auto"/>
        <w:widowControl w:val="off"/>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zh-TW" w:eastAsia="zh-TW" w:bidi="ar-SA"/>
        </w:rPr>
        <w:t xml:space="preserve">（</w:t>
      </w:r>
      <w:r>
        <w:rPr>
          <w:rFonts w:hint="eastAsia" w:ascii="宋体" w:hAnsi="宋体" w:eastAsia="宋体" w:cs="宋体"/>
          <w:b/>
          <w:bCs/>
          <w:color w:val="auto"/>
          <w:sz w:val="24"/>
          <w:szCs w:val="24"/>
          <w:highlight w:val="white"/>
          <w:u w:val="none"/>
          <w:lang w:val="en-US" w:eastAsia="zh-CN" w:bidi="ar-SA"/>
        </w:rPr>
        <w:t xml:space="preserve">五</w:t>
      </w:r>
      <w:r>
        <w:rPr>
          <w:rFonts w:hint="eastAsia" w:ascii="宋体" w:hAnsi="宋体" w:eastAsia="宋体" w:cs="宋体"/>
          <w:b/>
          <w:bCs/>
          <w:color w:val="auto"/>
          <w:sz w:val="24"/>
          <w:szCs w:val="24"/>
          <w:highlight w:val="white"/>
          <w:u w:val="none"/>
          <w:lang w:val="zh-TW" w:eastAsia="zh-TW" w:bidi="ar-SA"/>
        </w:rPr>
        <w:t xml:space="preserve">）公司实力（</w:t>
      </w:r>
      <w:r>
        <w:rPr>
          <w:rFonts w:hint="eastAsia" w:ascii="宋体" w:hAnsi="宋体" w:eastAsia="宋体" w:cs="宋体"/>
          <w:b/>
          <w:bCs/>
          <w:color w:val="auto"/>
          <w:sz w:val="24"/>
          <w:szCs w:val="24"/>
          <w:highlight w:val="white"/>
          <w:u w:val="none"/>
          <w:lang w:val="en-US" w:eastAsia="zh-CN" w:bidi="ar-SA"/>
        </w:rPr>
        <w:t xml:space="preserve">19</w:t>
      </w:r>
      <w:r>
        <w:rPr>
          <w:rFonts w:hint="eastAsia" w:ascii="宋体" w:hAnsi="宋体" w:eastAsia="宋体" w:cs="宋体"/>
          <w:b/>
          <w:bCs/>
          <w:color w:val="auto"/>
          <w:sz w:val="24"/>
          <w:szCs w:val="24"/>
          <w:highlight w:val="white"/>
          <w:u w:val="none"/>
          <w:lang w:val="zh-TW" w:eastAsia="zh-TW" w:bidi="ar-SA"/>
        </w:rPr>
        <w:t xml:space="preserve">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1、</w:t>
      </w:r>
      <w:r>
        <w:rPr>
          <w:rFonts w:hint="eastAsia" w:ascii="宋体" w:hAnsi="宋体" w:eastAsia="宋体" w:cs="宋体"/>
          <w:color w:val="auto"/>
          <w:sz w:val="24"/>
          <w:szCs w:val="24"/>
          <w:highlight w:val="white"/>
          <w:u w:val="none"/>
          <w:lang w:val="en-US" w:eastAsia="zh-CN" w:bidi="ar-SA"/>
        </w:rPr>
        <w:t xml:space="preserve">投标单位具有</w:t>
      </w:r>
      <w:r>
        <w:rPr>
          <w:rFonts w:hint="eastAsia" w:ascii="宋体" w:hAnsi="宋体" w:eastAsia="宋体" w:cs="宋体"/>
          <w:color w:val="auto"/>
          <w:sz w:val="24"/>
          <w:szCs w:val="24"/>
          <w:highlight w:val="white"/>
          <w:u w:val="none"/>
          <w:lang w:val="zh-TW" w:eastAsia="zh-TW" w:bidi="ar-SA"/>
        </w:rPr>
        <w:t xml:space="preserve">有效期内的质量管理体系认证、环境管理体系认证、食品安全管理体系认证、职业健康安全管理体系</w:t>
      </w:r>
      <w:r>
        <w:rPr>
          <w:rFonts w:hint="eastAsia" w:ascii="宋体" w:hAnsi="宋体" w:eastAsia="宋体" w:cs="宋体"/>
          <w:color w:val="auto"/>
          <w:sz w:val="24"/>
          <w:szCs w:val="24"/>
          <w:highlight w:val="white"/>
          <w:u w:val="none"/>
          <w:lang w:val="en-US" w:eastAsia="zh-CN" w:bidi="ar-SA"/>
        </w:rPr>
        <w:t xml:space="preserve">认证证书的，每有1个得2分，本项最高得8分。</w:t>
      </w:r>
      <w:r>
        <w:rPr>
          <w:rFonts w:hint="eastAsia" w:ascii="宋体" w:hAnsi="宋体" w:eastAsia="宋体" w:cs="宋体"/>
          <w:b/>
          <w:bCs/>
          <w:color w:val="000000"/>
          <w:sz w:val="24"/>
          <w:highlight w:val="white"/>
          <w:lang w:val="en-US" w:eastAsia="zh-CN"/>
        </w:rPr>
        <w:t xml:space="preserve">（投标文件中需提供有效证书扫描件及证书在中国国家认证认可监督委员会网站（www.cnca.gov.cn）查询有效的完整网页截图并加盖投标单位公章</w:t>
      </w:r>
      <w:r>
        <w:rPr>
          <w:rFonts w:hint="eastAsia" w:ascii="宋体" w:hAnsi="宋体" w:eastAsia="宋体" w:cs="宋体"/>
          <w:b/>
          <w:bCs/>
          <w:color w:val="auto"/>
          <w:sz w:val="24"/>
          <w:szCs w:val="24"/>
          <w:highlight w:val="white"/>
          <w:u w:val="none"/>
          <w:lang w:val="en-US" w:eastAsia="zh-CN" w:bidi="ar-SA"/>
        </w:rPr>
        <w:t xml:space="preserve">，未提供或提供不全的不得分</w:t>
      </w:r>
      <w:r>
        <w:rPr>
          <w:rFonts w:hint="eastAsia" w:ascii="宋体" w:hAnsi="宋体" w:eastAsia="宋体" w:cs="宋体"/>
          <w:b/>
          <w:bCs/>
          <w:color w:val="000000"/>
          <w:sz w:val="24"/>
          <w:highlight w:val="white"/>
          <w:lang w:val="en-US" w:eastAsia="zh-CN"/>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2、</w:t>
      </w:r>
      <w:r>
        <w:rPr>
          <w:rFonts w:hint="eastAsia" w:ascii="宋体" w:hAnsi="宋体" w:eastAsia="宋体" w:cs="宋体"/>
          <w:color w:val="auto"/>
          <w:sz w:val="24"/>
          <w:szCs w:val="24"/>
          <w:highlight w:val="white"/>
          <w:u w:val="none"/>
          <w:lang w:val="zh-TW" w:eastAsia="zh-CN" w:bidi="ar-SA"/>
        </w:rPr>
        <w:t xml:space="preserve">供应商</w:t>
      </w:r>
      <w:r>
        <w:rPr>
          <w:rFonts w:hint="eastAsia" w:ascii="宋体" w:hAnsi="宋体" w:eastAsia="宋体" w:cs="宋体"/>
          <w:color w:val="auto"/>
          <w:sz w:val="24"/>
          <w:szCs w:val="24"/>
          <w:highlight w:val="white"/>
          <w:u w:val="none"/>
          <w:lang w:val="zh-TW" w:eastAsia="zh-TW" w:bidi="ar-SA"/>
        </w:rPr>
        <w:t xml:space="preserve">完成类似业绩情况（</w:t>
      </w:r>
      <w:r>
        <w:rPr>
          <w:rFonts w:hint="eastAsia" w:ascii="宋体" w:hAnsi="宋体" w:eastAsia="宋体" w:cs="宋体"/>
          <w:color w:val="auto"/>
          <w:sz w:val="24"/>
          <w:szCs w:val="24"/>
          <w:highlight w:val="white"/>
          <w:u w:val="none"/>
          <w:lang w:val="en-US" w:eastAsia="zh-CN" w:bidi="ar-SA"/>
        </w:rPr>
        <w:t xml:space="preserve">9</w:t>
      </w:r>
      <w:r>
        <w:rPr>
          <w:rFonts w:hint="eastAsia" w:ascii="宋体" w:hAnsi="宋体" w:eastAsia="宋体" w:cs="宋体"/>
          <w:color w:val="auto"/>
          <w:sz w:val="24"/>
          <w:szCs w:val="24"/>
          <w:highlight w:val="white"/>
          <w:u w:val="none"/>
          <w:lang w:val="zh-TW" w:eastAsia="zh-TW" w:bidi="ar-SA"/>
        </w:rPr>
        <w:t xml:space="preserve">分）                                                                               </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投标单位2022年1月1日（以合同签订时间为准）以来承接过类似项目的，每提供一份有效合同得3分，本项最高得9分。</w:t>
      </w:r>
      <w:r>
        <w:rPr>
          <w:rFonts w:hint="eastAsia" w:ascii="宋体" w:hAnsi="宋体" w:eastAsia="宋体" w:cs="宋体"/>
          <w:b/>
          <w:bCs/>
          <w:color w:val="000000"/>
          <w:sz w:val="24"/>
          <w:szCs w:val="24"/>
          <w:highlight w:val="white"/>
          <w:lang w:val="en-US" w:eastAsia="zh-CN"/>
        </w:rPr>
        <w:t xml:space="preserve">（投标文件中需提供服务合同及服务期内任意一个月往来发票扫描件</w:t>
      </w:r>
      <w:r>
        <w:rPr>
          <w:rFonts w:hint="eastAsia" w:ascii="宋体" w:hAnsi="宋体" w:eastAsia="宋体" w:cs="宋体"/>
          <w:b/>
          <w:bCs/>
          <w:color w:val="auto"/>
          <w:sz w:val="24"/>
          <w:szCs w:val="24"/>
          <w:highlight w:val="white"/>
          <w:u w:val="none"/>
          <w:lang w:val="en-US" w:eastAsia="zh-CN" w:bidi="ar-SA"/>
        </w:rPr>
        <w:t xml:space="preserve">，未提供或提供不全的不得分</w:t>
      </w:r>
      <w:r>
        <w:rPr>
          <w:rFonts w:hint="eastAsia" w:ascii="宋体" w:hAnsi="宋体" w:eastAsia="宋体" w:cs="宋体"/>
          <w:b/>
          <w:bCs/>
          <w:color w:val="000000"/>
          <w:sz w:val="24"/>
          <w:szCs w:val="24"/>
          <w:highlight w:val="white"/>
          <w:lang w:val="en-US" w:eastAsia="zh-CN"/>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TW" w:eastAsia="zh-TW" w:bidi="ar-SA"/>
        </w:rPr>
        <w:t xml:space="preserve">3、</w:t>
      </w:r>
      <w:r>
        <w:rPr>
          <w:rFonts w:hint="eastAsia" w:ascii="宋体" w:hAnsi="宋体" w:eastAsia="宋体" w:cs="宋体"/>
          <w:color w:val="auto"/>
          <w:sz w:val="24"/>
          <w:szCs w:val="24"/>
          <w:highlight w:val="white"/>
          <w:u w:val="none"/>
          <w:lang w:val="en-US" w:eastAsia="zh-CN" w:bidi="ar-SA"/>
        </w:rPr>
        <w:t xml:space="preserve">投标单位</w:t>
      </w:r>
      <w:r>
        <w:rPr>
          <w:rFonts w:hint="eastAsia" w:ascii="宋体" w:hAnsi="宋体" w:eastAsia="宋体" w:cs="宋体"/>
          <w:color w:val="auto"/>
          <w:sz w:val="24"/>
          <w:szCs w:val="24"/>
          <w:highlight w:val="white"/>
          <w:u w:val="none"/>
          <w:lang w:val="zh-TW" w:eastAsia="zh-TW" w:bidi="ar-SA"/>
        </w:rPr>
        <w:t xml:space="preserve">投保食品安全责任险</w:t>
      </w:r>
      <w:r>
        <w:rPr>
          <w:rFonts w:hint="eastAsia" w:ascii="宋体" w:hAnsi="宋体" w:eastAsia="宋体" w:cs="宋体"/>
          <w:color w:val="auto"/>
          <w:sz w:val="24"/>
          <w:szCs w:val="24"/>
          <w:highlight w:val="white"/>
          <w:u w:val="none"/>
          <w:lang w:val="zh-TW" w:eastAsia="zh-TW" w:bidi="ar-SA"/>
        </w:rPr>
        <w:t xml:space="preserve">（单次事故赔偿限额</w:t>
      </w:r>
      <w:r>
        <w:rPr>
          <w:rFonts w:hint="eastAsia" w:ascii="宋体" w:hAnsi="宋体" w:eastAsia="宋体" w:cs="宋体"/>
          <w:color w:val="auto"/>
          <w:sz w:val="24"/>
          <w:szCs w:val="24"/>
          <w:highlight w:val="white"/>
          <w:u w:val="none"/>
          <w:lang w:val="en-US" w:eastAsia="zh-CN" w:bidi="ar-SA"/>
        </w:rPr>
        <w:t xml:space="preserve">200</w:t>
      </w:r>
      <w:r>
        <w:rPr>
          <w:rFonts w:hint="eastAsia" w:ascii="宋体" w:hAnsi="宋体" w:eastAsia="宋体" w:cs="宋体"/>
          <w:color w:val="auto"/>
          <w:sz w:val="24"/>
          <w:szCs w:val="24"/>
          <w:highlight w:val="white"/>
          <w:u w:val="none"/>
          <w:lang w:val="zh-TW" w:eastAsia="zh-TW" w:bidi="ar-SA"/>
        </w:rPr>
        <w:t xml:space="preserve">万及以上）</w:t>
      </w:r>
      <w:r>
        <w:rPr>
          <w:rFonts w:hint="eastAsia" w:ascii="宋体" w:hAnsi="宋体" w:eastAsia="宋体" w:cs="宋体"/>
          <w:color w:val="auto"/>
          <w:sz w:val="24"/>
          <w:szCs w:val="24"/>
          <w:highlight w:val="white"/>
          <w:u w:val="none"/>
          <w:lang w:val="en-US" w:eastAsia="zh-CN" w:bidi="ar-SA"/>
        </w:rPr>
        <w:t xml:space="preserve">的</w:t>
      </w:r>
      <w:r>
        <w:rPr>
          <w:rFonts w:hint="eastAsia" w:ascii="宋体" w:hAnsi="宋体" w:eastAsia="宋体" w:cs="宋体"/>
          <w:color w:val="auto"/>
          <w:sz w:val="24"/>
          <w:szCs w:val="24"/>
          <w:highlight w:val="white"/>
          <w:u w:val="none"/>
          <w:lang w:val="zh-TW" w:eastAsia="zh-TW" w:bidi="ar-SA"/>
        </w:rPr>
        <w:t xml:space="preserve">得</w:t>
      </w:r>
      <w:r>
        <w:rPr>
          <w:rFonts w:hint="eastAsia" w:ascii="宋体" w:hAnsi="宋体" w:eastAsia="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zh-TW" w:eastAsia="zh-TW" w:bidi="ar-SA"/>
        </w:rPr>
        <w:t xml:space="preserve">分。</w:t>
      </w:r>
      <w:r>
        <w:rPr>
          <w:rFonts w:hint="eastAsia" w:ascii="宋体" w:hAnsi="宋体" w:eastAsia="宋体" w:cs="宋体"/>
          <w:b/>
          <w:bCs/>
          <w:color w:val="auto"/>
          <w:sz w:val="24"/>
          <w:szCs w:val="24"/>
          <w:highlight w:val="white"/>
          <w:u w:val="none"/>
          <w:lang w:val="zh-TW" w:eastAsia="zh-TW" w:bidi="ar-SA"/>
        </w:rPr>
        <w:t xml:space="preserve">（</w:t>
      </w:r>
      <w:r>
        <w:rPr>
          <w:rFonts w:hint="eastAsia" w:ascii="宋体" w:hAnsi="宋体" w:eastAsia="宋体" w:cs="宋体"/>
          <w:b/>
          <w:bCs/>
          <w:color w:val="000000"/>
          <w:sz w:val="24"/>
          <w:szCs w:val="24"/>
          <w:highlight w:val="white"/>
          <w:lang w:val="en-US" w:eastAsia="zh-CN"/>
        </w:rPr>
        <w:t xml:space="preserve">投标文件中需</w:t>
      </w:r>
      <w:r>
        <w:rPr>
          <w:rFonts w:hint="eastAsia" w:ascii="宋体" w:hAnsi="宋体" w:eastAsia="宋体" w:cs="宋体"/>
          <w:b/>
          <w:bCs/>
          <w:color w:val="auto"/>
          <w:sz w:val="24"/>
          <w:szCs w:val="24"/>
          <w:highlight w:val="white"/>
          <w:u w:val="none"/>
          <w:lang w:val="zh-TW" w:eastAsia="zh-TW" w:bidi="ar-SA"/>
        </w:rPr>
        <w:t xml:space="preserve">提供有效期内的保险单据</w:t>
      </w:r>
      <w:r>
        <w:rPr>
          <w:rFonts w:hint="eastAsia" w:ascii="宋体" w:hAnsi="宋体" w:eastAsia="宋体" w:cs="宋体"/>
          <w:b/>
          <w:bCs/>
          <w:color w:val="auto"/>
          <w:sz w:val="24"/>
          <w:szCs w:val="24"/>
          <w:highlight w:val="white"/>
          <w:u w:val="none"/>
          <w:lang w:val="en-US" w:eastAsia="zh-CN" w:bidi="ar-SA"/>
        </w:rPr>
        <w:t xml:space="preserve">扫描件，未提供或提供不全的不得分</w:t>
      </w:r>
      <w:r>
        <w:rPr>
          <w:rFonts w:hint="eastAsia" w:ascii="宋体" w:hAnsi="宋体" w:eastAsia="宋体" w:cs="宋体"/>
          <w:b/>
          <w:bCs/>
          <w:color w:val="auto"/>
          <w:sz w:val="24"/>
          <w:szCs w:val="24"/>
          <w:highlight w:val="white"/>
          <w:u w:val="none"/>
          <w:lang w:val="zh-TW" w:eastAsia="zh-TW" w:bidi="ar-SA"/>
        </w:rPr>
        <w:t xml:space="preserve">）</w:t>
      </w:r>
      <w:r>
        <w:rPr>
          <w:highlight w:val="white"/>
        </w:rPr>
      </w:r>
      <w:r/>
    </w:p>
    <w:p>
      <w:pPr>
        <w:pStyle w:val="746"/>
        <w:pageBreakBefore w:val="0"/>
        <w:spacing w:line="360" w:lineRule="auto"/>
        <w:rPr>
          <w:rFonts w:hint="eastAsia" w:ascii="宋体" w:hAnsi="宋体" w:eastAsia="宋体" w:cs="宋体"/>
          <w:highlight w:val="white"/>
        </w:rPr>
      </w:pPr>
      <w:r>
        <w:rPr>
          <w:rFonts w:hint="eastAsia" w:ascii="宋体" w:hAnsi="宋体" w:eastAsia="宋体" w:cs="宋体"/>
          <w:highlight w:val="white"/>
          <w:lang w:val="zh-TW" w:eastAsia="zh-TW"/>
        </w:rPr>
      </w:r>
      <w:r>
        <w:rPr>
          <w:highlight w:val="white"/>
        </w:rPr>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投标报价</w:t>
      </w:r>
      <w:r>
        <w:rPr>
          <w:rFonts w:hint="eastAsia" w:ascii="宋体" w:hAnsi="宋体" w:eastAsia="宋体" w:cs="宋体"/>
          <w:color w:val="000000"/>
          <w:sz w:val="24"/>
          <w:szCs w:val="24"/>
          <w:highlight w:val="white"/>
        </w:rPr>
        <w:t xml:space="preserve">超采购</w:t>
      </w:r>
      <w:r>
        <w:rPr>
          <w:rFonts w:hint="eastAsia" w:ascii="宋体" w:hAnsi="宋体" w:eastAsia="宋体" w:cs="宋体"/>
          <w:color w:val="000000"/>
          <w:sz w:val="24"/>
          <w:szCs w:val="24"/>
          <w:highlight w:val="white"/>
          <w:lang w:val="en-US" w:eastAsia="zh-CN"/>
        </w:rPr>
        <w:t xml:space="preserve">预算</w:t>
      </w:r>
      <w:r>
        <w:rPr>
          <w:rFonts w:hint="eastAsia" w:ascii="宋体" w:hAnsi="宋体" w:eastAsia="宋体" w:cs="宋体"/>
          <w:color w:val="000000"/>
          <w:sz w:val="24"/>
          <w:szCs w:val="24"/>
          <w:highlight w:val="white"/>
        </w:rPr>
        <w:t xml:space="preserve">或未按采购要求报价的为无效报价，</w:t>
      </w:r>
      <w:r>
        <w:rPr>
          <w:rFonts w:hint="eastAsia" w:ascii="宋体" w:hAnsi="宋体" w:eastAsia="宋体" w:cs="宋体"/>
          <w:color w:val="000000"/>
          <w:sz w:val="24"/>
          <w:szCs w:val="24"/>
          <w:highlight w:val="white"/>
          <w:lang w:val="en-US" w:eastAsia="zh-CN"/>
        </w:rPr>
        <w:t xml:space="preserve">视为实质性响应</w:t>
      </w:r>
      <w:r>
        <w:rPr>
          <w:rFonts w:hint="eastAsia" w:ascii="宋体" w:hAnsi="宋体" w:eastAsia="宋体" w:cs="宋体"/>
          <w:color w:val="000000"/>
          <w:sz w:val="24"/>
          <w:szCs w:val="24"/>
          <w:highlight w:val="white"/>
        </w:rPr>
        <w:t xml:space="preserve">。</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付款步骤、项目履约期限要求如有负偏离的不得成交。 </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针对评分标准中评分的每一条，</w:t>
      </w:r>
      <w:r>
        <w:rPr>
          <w:rFonts w:hint="eastAsia" w:ascii="宋体" w:hAnsi="宋体" w:eastAsia="宋体" w:cs="宋体"/>
          <w:color w:val="000000"/>
          <w:sz w:val="24"/>
          <w:szCs w:val="24"/>
          <w:highlight w:val="white"/>
          <w:lang w:val="en-US" w:eastAsia="zh-CN"/>
        </w:rPr>
        <w:t xml:space="preserve">投标单位</w:t>
      </w:r>
      <w:r>
        <w:rPr>
          <w:rFonts w:hint="eastAsia" w:ascii="宋体" w:hAnsi="宋体" w:eastAsia="宋体" w:cs="宋体"/>
          <w:color w:val="000000"/>
          <w:sz w:val="24"/>
          <w:szCs w:val="24"/>
          <w:highlight w:val="white"/>
        </w:rPr>
        <w:t xml:space="preserve">均应提供相关资料并作出相应说明供评委评判，不提供相关资料或所提供资料无法证明的视为不具备该项得分的条件。</w:t>
      </w:r>
      <w:r>
        <w:rPr>
          <w:highlight w:val="white"/>
        </w:rPr>
      </w:r>
      <w:r/>
    </w:p>
    <w:p>
      <w:p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单位必须保证全部</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资料的真实性，采购单位有权在采购的任何阶段进行调查和核实，如有虚假或对</w:t>
      </w:r>
      <w:r>
        <w:rPr>
          <w:rFonts w:hint="eastAsia" w:ascii="宋体" w:hAnsi="宋体" w:eastAsia="宋体" w:cs="宋体"/>
          <w:color w:val="000000"/>
          <w:sz w:val="24"/>
          <w:szCs w:val="24"/>
          <w:highlight w:val="white"/>
          <w:lang w:val="en-US" w:eastAsia="zh-CN"/>
        </w:rPr>
        <w:t xml:space="preserve">招标文件</w:t>
      </w:r>
      <w:r>
        <w:rPr>
          <w:rFonts w:hint="eastAsia" w:ascii="宋体" w:hAnsi="宋体" w:eastAsia="宋体" w:cs="宋体"/>
          <w:color w:val="000000"/>
          <w:sz w:val="24"/>
          <w:szCs w:val="24"/>
          <w:highlight w:val="white"/>
        </w:rPr>
        <w:t xml:space="preserve">所要求说明的情况故意隐瞒或虚报，视为不实质性响应</w:t>
      </w:r>
      <w:r>
        <w:rPr>
          <w:rFonts w:hint="eastAsia" w:ascii="宋体" w:hAnsi="宋体" w:eastAsia="宋体" w:cs="宋体"/>
          <w:color w:val="000000"/>
          <w:sz w:val="24"/>
          <w:szCs w:val="24"/>
          <w:highlight w:val="white"/>
          <w:lang w:val="en-US" w:eastAsia="zh-CN"/>
        </w:rPr>
        <w:t xml:space="preserve">招标</w:t>
      </w:r>
      <w:r>
        <w:rPr>
          <w:rFonts w:hint="eastAsia" w:ascii="宋体" w:hAnsi="宋体" w:eastAsia="宋体" w:cs="宋体"/>
          <w:color w:val="000000"/>
          <w:sz w:val="24"/>
          <w:szCs w:val="24"/>
          <w:highlight w:val="white"/>
        </w:rPr>
        <w:t xml:space="preserve">文件，为</w:t>
      </w:r>
      <w:r>
        <w:rPr>
          <w:rFonts w:hint="eastAsia" w:ascii="宋体" w:hAnsi="宋体" w:eastAsia="宋体" w:cs="宋体"/>
          <w:color w:val="000000"/>
          <w:sz w:val="24"/>
          <w:szCs w:val="24"/>
          <w:highlight w:val="white"/>
          <w:lang w:eastAsia="zh-CN"/>
        </w:rPr>
        <w:t xml:space="preserve">无效响应</w:t>
      </w:r>
      <w:r>
        <w:rPr>
          <w:rFonts w:hint="eastAsia" w:ascii="宋体" w:hAnsi="宋体" w:eastAsia="宋体" w:cs="宋体"/>
          <w:color w:val="000000"/>
          <w:sz w:val="24"/>
          <w:szCs w:val="24"/>
          <w:highlight w:val="white"/>
        </w:rPr>
        <w:t xml:space="preserve">。已成交的将取消成交资格，并按《中华人民共和国政府采购法》第七十七条“提供虚假材料谋取中标、成交”相关处理办法处理。</w:t>
      </w:r>
      <w:r>
        <w:rPr>
          <w:highlight w:val="whit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bookmarkEnd w:id="37"/>
      <w:r>
        <w:rPr>
          <w:highlight w:val="white"/>
        </w:rPr>
      </w:r>
      <w:r/>
    </w:p>
    <w:p>
      <w:pPr>
        <w:jc w:val="right"/>
        <w:pageBreakBefore w:val="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（全文完）</w:t>
      </w:r>
      <w:r>
        <w:rPr>
          <w:highlight w:val="white"/>
        </w:rPr>
      </w:r>
      <w:r/>
    </w:p>
    <w:sectPr>
      <w:headerReference w:type="default" r:id="rId10"/>
      <w:footerReference w:type="default" r:id="rId12"/>
      <w:footerReference w:type="even" r:id="rId13"/>
      <w:footnotePr/>
      <w:endnotePr/>
      <w:type w:val="nextPage"/>
      <w:pgSz w:w="11906" w:h="16838" w:orient="portrait"/>
      <w:pgMar w:top="1440" w:right="1080" w:bottom="1440" w:left="1080" w:header="851" w:footer="992" w:gutter="0"/>
      <w:rtlGutter/>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ラ...">
    <w:panose1 w:val="02010600030101010101"/>
  </w:font>
  <w:font w:name="MS Gothic">
    <w:panose1 w:val="020B0609070205080204"/>
  </w:font>
  <w:font w:name="2OcuAe">
    <w:panose1 w:val="020B0503020202020204"/>
  </w:font>
  <w:font w:name="微软雅黑.">
    <w:panose1 w:val="020B0503020204020204"/>
  </w:font>
  <w:font w:name="华文彩云">
    <w:panose1 w:val="02010800040101010101"/>
  </w:font>
  <w:font w:name="昆仑仿宋">
    <w:panose1 w:val="020B0503020202020204"/>
  </w:font>
  <w:font w:name="华文细黑">
    <w:panose1 w:val="02010600040101010101"/>
  </w:font>
  <w:font w:name="华文细黑.">
    <w:panose1 w:val="02010600040101010101"/>
  </w:font>
  <w:font w:name="Cambria">
    <w:panose1 w:val="0204050305040603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fldChar w:fldCharType="begin"/>
    </w:r>
    <w:r>
      <w:instrText xml:space="preserve"> PAGE   \* MERGEFORMAT </w:instrText>
    </w:r>
    <w:r>
      <w:fldChar w:fldCharType="separate"/>
    </w:r>
    <w:r>
      <w:rPr>
        <w:lang w:val="zh-CN"/>
      </w:rPr>
      <w:t xml:space="preserve">38</w:t>
    </w:r>
    <w:r>
      <w:fldChar w:fldCharType="end"/>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45</w:t>
    </w:r>
    <w:r>
      <w:fldChar w:fldCharType="end"/>
    </w:r>
    <w:r/>
  </w:p>
  <w:p>
    <w:pPr>
      <w:pStyle w:val="9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14"/>
      </w:rPr>
      <w:framePr w:wrap="around" w:vAnchor="text" w:hAnchor="margin" w:xAlign="center" w:y="1"/>
    </w:pPr>
    <w:r>
      <w:fldChar w:fldCharType="begin"/>
    </w:r>
    <w:r>
      <w:rPr>
        <w:rStyle w:val="1014"/>
      </w:rPr>
      <w:instrText xml:space="preserve">PAGE  </w:instrText>
    </w:r>
    <w:r>
      <w:fldChar w:fldCharType="end"/>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left="-315" w:right="-286" w:firstLine="360"/>
      <w:tabs>
        <w:tab w:val="right" w:pos="8640" w:leader="none"/>
      </w:tabs>
      <w:rPr>
        <w:rFonts w:eastAsia="华文彩云"/>
      </w:rPr>
      <w:pBdr>
        <w:bottom w:val="none" w:color="000000" w:sz="0" w:space="0"/>
      </w:pBdr>
    </w:pPr>
    <w:r>
      <w:rPr>
        <w:rFonts w:eastAsia="华文彩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43"/>
      <w:isLgl w:val="false"/>
      <w:suff w:val="tab"/>
      <w:lvlText w:val="%1."/>
      <w:lvlJc w:val="left"/>
      <w:pPr>
        <w:ind w:left="900" w:hanging="420"/>
      </w:p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
    <w:multiLevelType w:val="hybridMultilevel"/>
    <w:lvl w:ilvl="0">
      <w:start w:val="1"/>
      <w:numFmt w:val="decimal"/>
      <w:pStyle w:val="967"/>
      <w:isLgl w:val="false"/>
      <w:suff w:val="tab"/>
      <w:lvlText w:val="%1."/>
      <w:lvlJc w:val="left"/>
      <w:pPr>
        <w:ind w:left="420" w:hanging="420"/>
        <w:tabs>
          <w:tab w:val="left" w:pos="420" w:leader="none"/>
        </w:tabs>
      </w:pPr>
    </w:lvl>
    <w:lvl w:ilvl="1">
      <w:start w:val="1"/>
      <w:numFmt w:val="decimal"/>
      <w:pStyle w:val="1182"/>
      <w:isLgl w:val="false"/>
      <w:suff w:val="tab"/>
      <w:lvlText w:val="%2．"/>
      <w:lvlJc w:val="left"/>
      <w:pPr>
        <w:ind w:left="780" w:hanging="360"/>
        <w:tabs>
          <w:tab w:val="left" w:pos="780" w:leader="none"/>
        </w:tabs>
      </w:pPr>
    </w:lvl>
    <w:lvl w:ilvl="2">
      <w:start w:val="5"/>
      <w:numFmt w:val="japaneseCounting"/>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64"/>
      <w:isLgl w:val="false"/>
      <w:suff w:val="tab"/>
      <w:lvlText w:val="%1."/>
      <w:lvlJc w:val="left"/>
      <w:pPr>
        <w:ind w:left="420" w:hanging="420"/>
      </w:pPr>
      <w:rPr>
        <w:b w:val="0"/>
      </w:rPr>
    </w:lvl>
    <w:lvl w:ilvl="1">
      <w:start w:val="1"/>
      <w:numFmt w:val="lowerLetter"/>
      <w:pStyle w:val="116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200"/>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lvl>
    <w:lvl w:ilvl="4">
      <w:start w:val="1"/>
      <w:numFmt w:val="decimal"/>
      <w:isLgl w:val="false"/>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val="false"/>
      <w:suff w:val="tab"/>
      <w:lvlText w:val="%1.%2.%3.%4.%5.%6.%7.%8"/>
      <w:lvlJc w:val="left"/>
      <w:pPr>
        <w:ind w:left="142" w:firstLine="0"/>
      </w:pPr>
    </w:lvl>
    <w:lvl w:ilvl="8">
      <w:start w:val="1"/>
      <w:numFmt w:val="decimal"/>
      <w:isLgl w:val="false"/>
      <w:suff w:val="tab"/>
      <w:lvlText w:val="%1.%2.%3.%4.%5.%6.%7.%8.%9"/>
      <w:lvlJc w:val="left"/>
      <w:pPr>
        <w:ind w:left="142" w:firstLine="0"/>
      </w:pPr>
    </w:lvl>
  </w:abstractNum>
  <w:abstractNum w:abstractNumId="4">
    <w:multiLevelType w:val="hybridMultilevel"/>
    <w:lvl w:ilvl="0">
      <w:start w:val="3"/>
      <w:numFmt w:val="decimal"/>
      <w:pStyle w:val="94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47"/>
      <w:isLgl w:val="false"/>
      <w:suff w:val="tab"/>
      <w:lvlText w:val="%1. "/>
      <w:legacy w:legacy="1" w:legacyIndent="0" w:legacySpace="0"/>
      <w:lvlJc w:val="left"/>
      <w:pPr/>
      <w:rPr>
        <w:sz w:val="32"/>
      </w:r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pStyle w:val="927"/>
      <w:isLgl w:val="false"/>
      <w:suff w:val="nothing"/>
      <w:lvlText w:val=""/>
      <w:lvlJc w:val="left"/>
      <w:pPr/>
    </w:lvl>
    <w:lvl w:ilvl="7">
      <w:start w:val="1"/>
      <w:numFmt w:val="decimal"/>
      <w:pStyle w:val="928"/>
      <w:isLgl w:val="false"/>
      <w:suff w:val="nothing"/>
      <w:lvlText w:val=""/>
      <w:lvlJc w:val="left"/>
      <w:pPr/>
    </w:lvl>
    <w:lvl w:ilvl="8">
      <w:start w:val="1"/>
      <w:numFmt w:val="decimal"/>
      <w:pStyle w:val="929"/>
      <w:isLgl w:val="false"/>
      <w:suff w:val="nothing"/>
      <w:lvlText w:val=""/>
      <w:lvlJc w:val="left"/>
      <w:pPr/>
    </w:lvl>
  </w:abstractNum>
  <w:abstractNum w:abstractNumId="6">
    <w:multiLevelType w:val="hybridMultilevel"/>
    <w:lvl w:ilvl="0">
      <w:start w:val="1"/>
      <w:numFmt w:val="decimal"/>
      <w:pStyle w:val="1100"/>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0"/>
      <w:numFmt w:val="bullet"/>
      <w:pStyle w:val="1008"/>
      <w:isLgl w:val="false"/>
      <w:suff w:val="tab"/>
      <w:lvlText w:val=""/>
      <w:lvlJc w:val="left"/>
      <w:pPr>
        <w:ind w:left="780" w:hanging="360"/>
        <w:tabs>
          <w:tab w:val="left" w:pos="780" w:leader="none"/>
        </w:tabs>
      </w:pPr>
      <w:rPr>
        <w:rFonts w:ascii="Wingdings" w:hAnsi="Wingdings" w:eastAsia="宋体" w:cs="Times New Roman"/>
      </w:rPr>
    </w:lvl>
    <w:lvl w:ilvl="1">
      <w:start w:val="1"/>
      <w:numFmt w:val="decimal"/>
      <w:isLgl w:val="false"/>
      <w:suff w:val="tab"/>
      <w:lvlText w:val="%2)"/>
      <w:lvlJc w:val="left"/>
      <w:pPr>
        <w:ind w:left="833" w:hanging="420"/>
        <w:tabs>
          <w:tab w:val="left" w:pos="833" w:leader="none"/>
        </w:tabs>
      </w:pPr>
    </w:lvl>
    <w:lvl w:ilvl="2">
      <w:start w:val="1"/>
      <w:numFmt w:val="decimal"/>
      <w:isLgl w:val="false"/>
      <w:suff w:val="tab"/>
      <w:lvlText w:val="%3、"/>
      <w:lvlJc w:val="left"/>
      <w:pPr>
        <w:ind w:left="1389" w:hanging="556"/>
        <w:tabs>
          <w:tab w:val="left" w:pos="1389" w:leader="none"/>
        </w:tabs>
      </w:pPr>
    </w:lvl>
    <w:lvl w:ilvl="3">
      <w:start w:val="1"/>
      <w:numFmt w:val="bullet"/>
      <w:isLgl w:val="false"/>
      <w:suff w:val="tab"/>
      <w:lvlText w:val=""/>
      <w:lvlJc w:val="left"/>
      <w:pPr>
        <w:ind w:left="1673" w:hanging="420"/>
        <w:tabs>
          <w:tab w:val="left" w:pos="1673" w:leader="none"/>
        </w:tabs>
      </w:pPr>
      <w:rPr>
        <w:rFonts w:ascii="Wingdings" w:hAnsi="Wingdings"/>
      </w:rPr>
    </w:lvl>
    <w:lvl w:ilvl="4">
      <w:start w:val="1"/>
      <w:numFmt w:val="bullet"/>
      <w:isLgl w:val="false"/>
      <w:suff w:val="tab"/>
      <w:lvlText w:val=""/>
      <w:lvlJc w:val="left"/>
      <w:pPr>
        <w:ind w:left="2093" w:hanging="420"/>
        <w:tabs>
          <w:tab w:val="left" w:pos="2093" w:leader="none"/>
        </w:tabs>
      </w:pPr>
      <w:rPr>
        <w:rFonts w:ascii="Wingdings" w:hAnsi="Wingdings"/>
      </w:rPr>
    </w:lvl>
    <w:lvl w:ilvl="5">
      <w:start w:val="1"/>
      <w:numFmt w:val="bullet"/>
      <w:isLgl w:val="false"/>
      <w:suff w:val="tab"/>
      <w:lvlText w:val=""/>
      <w:lvlJc w:val="left"/>
      <w:pPr>
        <w:ind w:left="2513" w:hanging="420"/>
        <w:tabs>
          <w:tab w:val="left" w:pos="2513" w:leader="none"/>
        </w:tabs>
      </w:pPr>
      <w:rPr>
        <w:rFonts w:ascii="Wingdings" w:hAnsi="Wingdings"/>
      </w:rPr>
    </w:lvl>
    <w:lvl w:ilvl="6">
      <w:start w:val="1"/>
      <w:numFmt w:val="bullet"/>
      <w:isLgl w:val="false"/>
      <w:suff w:val="tab"/>
      <w:lvlText w:val=""/>
      <w:lvlJc w:val="left"/>
      <w:pPr>
        <w:ind w:left="2933" w:hanging="420"/>
        <w:tabs>
          <w:tab w:val="left" w:pos="2933" w:leader="none"/>
        </w:tabs>
      </w:pPr>
      <w:rPr>
        <w:rFonts w:ascii="Wingdings" w:hAnsi="Wingdings"/>
      </w:rPr>
    </w:lvl>
    <w:lvl w:ilvl="7">
      <w:start w:val="1"/>
      <w:numFmt w:val="bullet"/>
      <w:isLgl w:val="false"/>
      <w:suff w:val="tab"/>
      <w:lvlText w:val=""/>
      <w:lvlJc w:val="left"/>
      <w:pPr>
        <w:ind w:left="3353" w:hanging="420"/>
        <w:tabs>
          <w:tab w:val="left" w:pos="3353" w:leader="none"/>
        </w:tabs>
      </w:pPr>
      <w:rPr>
        <w:rFonts w:ascii="Wingdings" w:hAnsi="Wingdings"/>
      </w:rPr>
    </w:lvl>
    <w:lvl w:ilvl="8">
      <w:start w:val="1"/>
      <w:numFmt w:val="bullet"/>
      <w:isLgl w:val="false"/>
      <w:suff w:val="tab"/>
      <w:lvlText w:val=""/>
      <w:lvlJc w:val="left"/>
      <w:pPr>
        <w:ind w:left="3773" w:hanging="420"/>
        <w:tabs>
          <w:tab w:val="left" w:pos="3773" w:leader="none"/>
        </w:tabs>
      </w:pPr>
      <w:rPr>
        <w:rFonts w:ascii="Wingdings" w:hAnsi="Wingdings"/>
      </w:rPr>
    </w:lvl>
  </w:abstractNum>
  <w:abstractNum w:abstractNumId="8">
    <w:multiLevelType w:val="hybridMultilevel"/>
    <w:lvl w:ilvl="0">
      <w:start w:val="1"/>
      <w:numFmt w:val="bullet"/>
      <w:pStyle w:val="1199"/>
      <w:isLgl w:val="false"/>
      <w:suff w:val="tab"/>
      <w:lvlText w:val="•"/>
      <w:lvlJc w:val="left"/>
      <w:pPr>
        <w:ind w:left="780" w:hanging="420"/>
      </w:pPr>
      <w:rPr>
        <w:rFonts w:ascii="Arial" w:hAnsi="Arial"/>
      </w:rPr>
    </w:lvl>
    <w:lvl w:ilvl="1">
      <w:start w:val="1"/>
      <w:numFmt w:val="bullet"/>
      <w:isLgl w:val="false"/>
      <w:suff w:val="tab"/>
      <w:lvlText w:val="•"/>
      <w:lvlJc w:val="left"/>
      <w:pPr>
        <w:ind w:left="1200" w:hanging="420"/>
      </w:pPr>
      <w:rPr>
        <w:rFonts w:ascii="Arial" w:hAnsi="Arial"/>
      </w:rPr>
    </w:lvl>
    <w:lvl w:ilvl="2">
      <w:start w:val="1"/>
      <w:numFmt w:val="bullet"/>
      <w:isLgl w:val="false"/>
      <w:suff w:val="tab"/>
      <w:lvlText w:val=""/>
      <w:lvlJc w:val="left"/>
      <w:pPr>
        <w:ind w:left="1620" w:hanging="420"/>
      </w:pPr>
      <w:rPr>
        <w:rFonts w:ascii="Wingdings" w:hAnsi="Wingdings"/>
      </w:rPr>
    </w:lvl>
    <w:lvl w:ilvl="3">
      <w:start w:val="1"/>
      <w:numFmt w:val="bullet"/>
      <w:isLgl w:val="false"/>
      <w:suff w:val="tab"/>
      <w:lvlText w:val=""/>
      <w:lvlJc w:val="left"/>
      <w:pPr>
        <w:ind w:left="2040" w:hanging="420"/>
      </w:pPr>
      <w:rPr>
        <w:rFonts w:ascii="Wingdings" w:hAnsi="Wingdings"/>
      </w:rPr>
    </w:lvl>
    <w:lvl w:ilvl="4">
      <w:start w:val="1"/>
      <w:numFmt w:val="bullet"/>
      <w:isLgl w:val="false"/>
      <w:suff w:val="tab"/>
      <w:lvlText w:val=""/>
      <w:lvlJc w:val="left"/>
      <w:pPr>
        <w:ind w:left="2460" w:hanging="420"/>
      </w:pPr>
      <w:rPr>
        <w:rFonts w:ascii="Wingdings" w:hAnsi="Wingdings"/>
      </w:rPr>
    </w:lvl>
    <w:lvl w:ilvl="5">
      <w:start w:val="1"/>
      <w:numFmt w:val="bullet"/>
      <w:isLgl w:val="false"/>
      <w:suff w:val="tab"/>
      <w:lvlText w:val=""/>
      <w:lvlJc w:val="left"/>
      <w:pPr>
        <w:ind w:left="2880" w:hanging="420"/>
      </w:pPr>
      <w:rPr>
        <w:rFonts w:ascii="Wingdings" w:hAnsi="Wingdings"/>
      </w:rPr>
    </w:lvl>
    <w:lvl w:ilvl="6">
      <w:start w:val="1"/>
      <w:numFmt w:val="bullet"/>
      <w:isLgl w:val="false"/>
      <w:suff w:val="tab"/>
      <w:lvlText w:val=""/>
      <w:lvlJc w:val="left"/>
      <w:pPr>
        <w:ind w:left="3300" w:hanging="420"/>
      </w:pPr>
      <w:rPr>
        <w:rFonts w:ascii="Wingdings" w:hAnsi="Wingdings"/>
      </w:rPr>
    </w:lvl>
    <w:lvl w:ilvl="7">
      <w:start w:val="1"/>
      <w:numFmt w:val="bullet"/>
      <w:isLgl w:val="false"/>
      <w:suff w:val="tab"/>
      <w:lvlText w:val=""/>
      <w:lvlJc w:val="left"/>
      <w:pPr>
        <w:ind w:left="3720" w:hanging="420"/>
      </w:pPr>
      <w:rPr>
        <w:rFonts w:ascii="Wingdings" w:hAnsi="Wingdings"/>
      </w:rPr>
    </w:lvl>
    <w:lvl w:ilvl="8">
      <w:start w:val="1"/>
      <w:numFmt w:val="bullet"/>
      <w:isLgl w:val="false"/>
      <w:suff w:val="tab"/>
      <w:lvlText w:val=""/>
      <w:lvlJc w:val="left"/>
      <w:pPr>
        <w:ind w:left="4140" w:hanging="420"/>
      </w:pPr>
      <w:rPr>
        <w:rFonts w:ascii="Wingdings" w:hAnsi="Wingdings"/>
      </w:rPr>
    </w:lvl>
  </w:abstractNum>
  <w:abstractNum w:abstractNumId="9">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4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54"/>
      <w:isLgl w:val="false"/>
      <w:suff w:val="space"/>
      <w:lvlText w:val="%1、"/>
      <w:lvlJc w:val="left"/>
      <w:pPr>
        <w:ind w:left="84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bullet"/>
      <w:pStyle w:val="1159"/>
      <w:isLgl w:val="false"/>
      <w:suff w:val="tab"/>
      <w:lvlText w:val=""/>
      <w:lvlJc w:val="left"/>
      <w:pPr>
        <w:ind w:left="709" w:hanging="425"/>
        <w:tabs>
          <w:tab w:val="left"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93"/>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link w:val="1216"/>
    <w:uiPriority w:val="0"/>
    <w:qFormat/>
    <w:pPr>
      <w:jc w:val="both"/>
      <w:widowControl w:val="off"/>
    </w:pPr>
    <w:rPr>
      <w:rFonts w:hint="default" w:ascii="Times New Roman" w:hAnsi="Times New Roman" w:eastAsia="宋体" w:cs="Times New Roman"/>
      <w:sz w:val="21"/>
      <w:lang w:val="en-US" w:eastAsia="zh-CN" w:bidi="ar-SA"/>
    </w:rPr>
  </w:style>
  <w:style w:type="paragraph" w:styleId="735">
    <w:name w:val="Heading 1"/>
    <w:basedOn w:val="734"/>
    <w:next w:val="734"/>
    <w:link w:val="775"/>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776"/>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777"/>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778"/>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79"/>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80"/>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82"/>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83"/>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customStyle="1">
    <w:name w:val="首行缩进"/>
    <w:basedOn w:val="734"/>
    <w:uiPriority w:val="0"/>
    <w:qFormat/>
    <w:pPr>
      <w:ind w:firstLine="480"/>
    </w:pPr>
    <w:rPr>
      <w:szCs w:val="20"/>
      <w:lang w:val="zh-CN"/>
    </w:rPr>
  </w:style>
  <w:style w:type="paragraph" w:styleId="747">
    <w:name w:val="toc 7"/>
    <w:basedOn w:val="734"/>
    <w:next w:val="734"/>
    <w:uiPriority w:val="39"/>
    <w:unhideWhenUsed/>
    <w:qFormat/>
    <w:pPr>
      <w:ind w:left="1701" w:right="0" w:firstLine="0"/>
      <w:spacing w:after="57"/>
    </w:p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4"/>
    <w:uiPriority w:val="99"/>
    <w:semiHidden/>
    <w:unhideWhenUsed/>
    <w:qFormat/>
    <w:pPr>
      <w:jc w:val="left"/>
    </w:pPr>
  </w:style>
  <w:style w:type="paragraph" w:styleId="750">
    <w:name w:val="Body Text"/>
    <w:uiPriority w:val="0"/>
    <w:qFormat/>
    <w:pPr>
      <w:jc w:val="both"/>
      <w:spacing w:after="120"/>
      <w:widowControl w:val="off"/>
    </w:pPr>
    <w:rPr>
      <w:rFonts w:ascii="Tahoma" w:hAnsi="Tahoma" w:eastAsia="Times New Roman" w:cs="Times New Roman"/>
      <w:sz w:val="21"/>
      <w:szCs w:val="24"/>
      <w:lang w:val="en-US" w:eastAsia="zh-CN" w:bidi="ar-SA"/>
    </w:rPr>
  </w:style>
  <w:style w:type="paragraph" w:styleId="751">
    <w:name w:val="toc 5"/>
    <w:basedOn w:val="734"/>
    <w:next w:val="734"/>
    <w:uiPriority w:val="39"/>
    <w:unhideWhenUsed/>
    <w:qFormat/>
    <w:pPr>
      <w:ind w:left="1134" w:right="0" w:firstLine="0"/>
      <w:spacing w:after="57"/>
    </w:pPr>
  </w:style>
  <w:style w:type="paragraph" w:styleId="752">
    <w:name w:val="toc 3"/>
    <w:basedOn w:val="734"/>
    <w:next w:val="734"/>
    <w:uiPriority w:val="39"/>
    <w:unhideWhenUsed/>
    <w:qFormat/>
    <w:pPr>
      <w:ind w:left="567" w:right="0" w:firstLine="0"/>
      <w:spacing w:after="57"/>
    </w:pPr>
  </w:style>
  <w:style w:type="paragraph" w:styleId="753">
    <w:name w:val="Plain Text"/>
    <w:basedOn w:val="734"/>
    <w:link w:val="1075"/>
    <w:uiPriority w:val="0"/>
    <w:qFormat/>
    <w:rPr>
      <w:rFonts w:ascii="宋体" w:hAnsi="Courier New" w:eastAsia="楷体_GB2312"/>
      <w:sz w:val="26"/>
    </w:rPr>
  </w:style>
  <w:style w:type="paragraph" w:styleId="754">
    <w:name w:val="toc 8"/>
    <w:basedOn w:val="734"/>
    <w:next w:val="734"/>
    <w:uiPriority w:val="39"/>
    <w:unhideWhenUsed/>
    <w:qFormat/>
    <w:pPr>
      <w:ind w:left="1984" w:right="0" w:firstLine="0"/>
      <w:spacing w:after="57"/>
    </w:pPr>
  </w:style>
  <w:style w:type="paragraph" w:styleId="755">
    <w:name w:val="endnote text"/>
    <w:basedOn w:val="734"/>
    <w:link w:val="919"/>
    <w:uiPriority w:val="99"/>
    <w:semiHidden/>
    <w:unhideWhenUsed/>
    <w:qFormat/>
    <w:pPr>
      <w:spacing w:after="0" w:line="240" w:lineRule="auto"/>
    </w:pPr>
    <w:rPr>
      <w:sz w:val="20"/>
    </w:rPr>
  </w:style>
  <w:style w:type="paragraph" w:styleId="756">
    <w:name w:val="Footer"/>
    <w:basedOn w:val="734"/>
    <w:link w:val="792"/>
    <w:uiPriority w:val="99"/>
    <w:unhideWhenUsed/>
    <w:qFormat/>
    <w:pPr>
      <w:spacing w:after="0" w:line="240" w:lineRule="auto"/>
      <w:tabs>
        <w:tab w:val="center" w:pos="7143" w:leader="none"/>
        <w:tab w:val="right" w:pos="14287" w:leader="none"/>
      </w:tabs>
    </w:pPr>
  </w:style>
  <w:style w:type="paragraph" w:styleId="757">
    <w:name w:val="Header"/>
    <w:basedOn w:val="734"/>
    <w:link w:val="790"/>
    <w:uiPriority w:val="99"/>
    <w:unhideWhenUsed/>
    <w:qFormat/>
    <w:pPr>
      <w:spacing w:after="0" w:line="240" w:lineRule="auto"/>
      <w:tabs>
        <w:tab w:val="center" w:pos="7143" w:leader="none"/>
        <w:tab w:val="right" w:pos="14287" w:leader="none"/>
      </w:tabs>
    </w:pPr>
  </w:style>
  <w:style w:type="paragraph" w:styleId="758">
    <w:name w:val="toc 1"/>
    <w:basedOn w:val="734"/>
    <w:next w:val="734"/>
    <w:uiPriority w:val="39"/>
    <w:unhideWhenUsed/>
    <w:qFormat/>
    <w:pPr>
      <w:ind w:left="0" w:right="0" w:firstLine="0"/>
      <w:spacing w:after="57"/>
    </w:pPr>
  </w:style>
  <w:style w:type="paragraph" w:styleId="759">
    <w:name w:val="toc 4"/>
    <w:basedOn w:val="734"/>
    <w:next w:val="734"/>
    <w:uiPriority w:val="39"/>
    <w:unhideWhenUsed/>
    <w:qFormat/>
    <w:pPr>
      <w:ind w:left="850" w:right="0" w:firstLine="0"/>
      <w:spacing w:after="57"/>
    </w:pPr>
  </w:style>
  <w:style w:type="paragraph" w:styleId="760">
    <w:name w:val="Subtitle"/>
    <w:basedOn w:val="734"/>
    <w:next w:val="734"/>
    <w:link w:val="785"/>
    <w:uiPriority w:val="11"/>
    <w:qFormat/>
    <w:pPr>
      <w:spacing w:before="200" w:after="200"/>
    </w:pPr>
    <w:rPr>
      <w:sz w:val="24"/>
      <w:szCs w:val="24"/>
    </w:rPr>
  </w:style>
  <w:style w:type="paragraph" w:styleId="761">
    <w:name w:val="footnote text"/>
    <w:basedOn w:val="734"/>
    <w:link w:val="918"/>
    <w:uiPriority w:val="99"/>
    <w:semiHidden/>
    <w:unhideWhenUsed/>
    <w:qFormat/>
    <w:pPr>
      <w:spacing w:after="40" w:line="240" w:lineRule="auto"/>
    </w:pPr>
    <w:rPr>
      <w:sz w:val="18"/>
    </w:rPr>
  </w:style>
  <w:style w:type="paragraph" w:styleId="762">
    <w:name w:val="toc 6"/>
    <w:basedOn w:val="734"/>
    <w:next w:val="734"/>
    <w:uiPriority w:val="39"/>
    <w:unhideWhenUsed/>
    <w:qFormat/>
    <w:pPr>
      <w:ind w:left="1417" w:right="0" w:firstLine="0"/>
      <w:spacing w:after="57"/>
    </w:pPr>
  </w:style>
  <w:style w:type="paragraph" w:styleId="763">
    <w:name w:val="table of figures"/>
    <w:basedOn w:val="734"/>
    <w:next w:val="734"/>
    <w:uiPriority w:val="99"/>
    <w:unhideWhenUsed/>
    <w:qFormat/>
    <w:pPr>
      <w:spacing w:after="0" w:afterAutospacing="0"/>
    </w:pPr>
  </w:style>
  <w:style w:type="paragraph" w:styleId="764">
    <w:name w:val="toc 2"/>
    <w:basedOn w:val="734"/>
    <w:next w:val="734"/>
    <w:uiPriority w:val="39"/>
    <w:unhideWhenUsed/>
    <w:qFormat/>
    <w:pPr>
      <w:ind w:left="283" w:right="0" w:firstLine="0"/>
      <w:spacing w:after="57"/>
    </w:pPr>
  </w:style>
  <w:style w:type="paragraph" w:styleId="765">
    <w:name w:val="toc 9"/>
    <w:basedOn w:val="734"/>
    <w:next w:val="734"/>
    <w:uiPriority w:val="39"/>
    <w:unhideWhenUsed/>
    <w:qFormat/>
    <w:pPr>
      <w:ind w:left="2268" w:right="0" w:firstLine="0"/>
      <w:spacing w:after="57"/>
    </w:pPr>
  </w:style>
  <w:style w:type="paragraph" w:styleId="766">
    <w:name w:val="Body Text 2"/>
    <w:basedOn w:val="734"/>
    <w:uiPriority w:val="0"/>
    <w:qFormat/>
    <w:pPr>
      <w:ind w:left="720" w:hanging="720"/>
      <w:widowControl/>
    </w:pPr>
    <w:rPr>
      <w:sz w:val="24"/>
      <w:lang w:val="en-GB"/>
    </w:rPr>
  </w:style>
  <w:style w:type="paragraph" w:styleId="767">
    <w:name w:val="Normal (Web)"/>
    <w:basedOn w:val="734"/>
    <w:uiPriority w:val="99"/>
    <w:semiHidden/>
    <w:unhideWhenUsed/>
    <w:qFormat/>
    <w:rPr>
      <w:sz w:val="24"/>
    </w:rPr>
  </w:style>
  <w:style w:type="paragraph" w:styleId="768">
    <w:name w:val="Title"/>
    <w:basedOn w:val="734"/>
    <w:next w:val="734"/>
    <w:link w:val="784"/>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44"/>
    <w:uiPriority w:val="22"/>
    <w:qFormat/>
    <w:rPr>
      <w:b/>
    </w:r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paragraph" w:styleId="774" w:customStyle="1">
    <w:name w:val="段"/>
    <w:next w:val="73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75" w:customStyle="1">
    <w:name w:val="Heading 1 Char"/>
    <w:link w:val="735"/>
    <w:uiPriority w:val="9"/>
    <w:qFormat/>
    <w:rPr>
      <w:rFonts w:ascii="Arial" w:hAnsi="Arial" w:eastAsia="Arial" w:cs="Arial"/>
      <w:sz w:val="40"/>
      <w:szCs w:val="40"/>
    </w:rPr>
  </w:style>
  <w:style w:type="character" w:styleId="776" w:customStyle="1">
    <w:name w:val="Heading 2 Char"/>
    <w:link w:val="736"/>
    <w:uiPriority w:val="9"/>
    <w:qFormat/>
    <w:rPr>
      <w:rFonts w:ascii="Arial" w:hAnsi="Arial" w:eastAsia="Arial" w:cs="Arial"/>
      <w:sz w:val="34"/>
    </w:rPr>
  </w:style>
  <w:style w:type="character" w:styleId="777" w:customStyle="1">
    <w:name w:val="Heading 3 Char"/>
    <w:link w:val="737"/>
    <w:uiPriority w:val="9"/>
    <w:qFormat/>
    <w:rPr>
      <w:rFonts w:ascii="Arial" w:hAnsi="Arial" w:eastAsia="Arial" w:cs="Arial"/>
      <w:sz w:val="30"/>
      <w:szCs w:val="30"/>
    </w:rPr>
  </w:style>
  <w:style w:type="character" w:styleId="778" w:customStyle="1">
    <w:name w:val="Heading 4 Char"/>
    <w:link w:val="738"/>
    <w:uiPriority w:val="9"/>
    <w:qFormat/>
    <w:rPr>
      <w:rFonts w:ascii="Arial" w:hAnsi="Arial" w:eastAsia="Arial" w:cs="Arial"/>
      <w:b/>
      <w:bCs/>
      <w:sz w:val="26"/>
      <w:szCs w:val="26"/>
    </w:rPr>
  </w:style>
  <w:style w:type="character" w:styleId="779" w:customStyle="1">
    <w:name w:val="Heading 5 Char"/>
    <w:link w:val="739"/>
    <w:uiPriority w:val="9"/>
    <w:qFormat/>
    <w:rPr>
      <w:rFonts w:ascii="Arial" w:hAnsi="Arial" w:eastAsia="Arial" w:cs="Arial"/>
      <w:b/>
      <w:bCs/>
      <w:sz w:val="24"/>
      <w:szCs w:val="24"/>
    </w:rPr>
  </w:style>
  <w:style w:type="character" w:styleId="780" w:customStyle="1">
    <w:name w:val="Heading 6 Char"/>
    <w:link w:val="740"/>
    <w:uiPriority w:val="9"/>
    <w:qFormat/>
    <w:rPr>
      <w:rFonts w:ascii="Arial" w:hAnsi="Arial" w:eastAsia="Arial" w:cs="Arial"/>
      <w:b/>
      <w:bCs/>
      <w:sz w:val="22"/>
      <w:szCs w:val="22"/>
    </w:rPr>
  </w:style>
  <w:style w:type="character" w:styleId="781" w:customStyle="1">
    <w:name w:val="Heading 7 Char"/>
    <w:link w:val="741"/>
    <w:uiPriority w:val="9"/>
    <w:qFormat/>
    <w:rPr>
      <w:rFonts w:ascii="Arial" w:hAnsi="Arial" w:eastAsia="Arial" w:cs="Arial"/>
      <w:b/>
      <w:bCs/>
      <w:i/>
      <w:iCs/>
      <w:sz w:val="22"/>
      <w:szCs w:val="22"/>
    </w:rPr>
  </w:style>
  <w:style w:type="character" w:styleId="782" w:customStyle="1">
    <w:name w:val="Heading 8 Char"/>
    <w:link w:val="742"/>
    <w:uiPriority w:val="9"/>
    <w:qFormat/>
    <w:rPr>
      <w:rFonts w:ascii="Arial" w:hAnsi="Arial" w:eastAsia="Arial" w:cs="Arial"/>
      <w:i/>
      <w:iCs/>
      <w:sz w:val="22"/>
      <w:szCs w:val="22"/>
    </w:rPr>
  </w:style>
  <w:style w:type="character" w:styleId="783" w:customStyle="1">
    <w:name w:val="Heading 9 Char"/>
    <w:link w:val="743"/>
    <w:uiPriority w:val="9"/>
    <w:qFormat/>
    <w:rPr>
      <w:rFonts w:ascii="Arial" w:hAnsi="Arial" w:eastAsia="Arial" w:cs="Arial"/>
      <w:i/>
      <w:iCs/>
      <w:sz w:val="21"/>
      <w:szCs w:val="21"/>
    </w:rPr>
  </w:style>
  <w:style w:type="character" w:styleId="784" w:customStyle="1">
    <w:name w:val="Title Char"/>
    <w:link w:val="768"/>
    <w:uiPriority w:val="10"/>
    <w:qFormat/>
    <w:rPr>
      <w:sz w:val="48"/>
      <w:szCs w:val="48"/>
    </w:rPr>
  </w:style>
  <w:style w:type="character" w:styleId="785" w:customStyle="1">
    <w:name w:val="Subtitle Char"/>
    <w:link w:val="760"/>
    <w:uiPriority w:val="11"/>
    <w:qFormat/>
    <w:rPr>
      <w:sz w:val="24"/>
      <w:szCs w:val="24"/>
    </w:rPr>
  </w:style>
  <w:style w:type="paragraph" w:styleId="786">
    <w:name w:val="Quote"/>
    <w:basedOn w:val="734"/>
    <w:next w:val="734"/>
    <w:link w:val="787"/>
    <w:uiPriority w:val="29"/>
    <w:qFormat/>
    <w:pPr>
      <w:ind w:left="720" w:right="720"/>
    </w:pPr>
    <w:rPr>
      <w:i/>
    </w:rPr>
  </w:style>
  <w:style w:type="character" w:styleId="787" w:customStyle="1">
    <w:name w:val="Quote Char"/>
    <w:link w:val="786"/>
    <w:uiPriority w:val="29"/>
    <w:qFormat/>
    <w:rPr>
      <w:i/>
    </w:rPr>
  </w:style>
  <w:style w:type="paragraph" w:styleId="788">
    <w:name w:val="Intense Quote"/>
    <w:basedOn w:val="734"/>
    <w:next w:val="734"/>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link w:val="757"/>
    <w:uiPriority w:val="99"/>
    <w:qFormat/>
  </w:style>
  <w:style w:type="character" w:styleId="791" w:customStyle="1">
    <w:name w:val="Footer Char"/>
    <w:link w:val="756"/>
    <w:uiPriority w:val="99"/>
    <w:qFormat/>
  </w:style>
  <w:style w:type="character" w:styleId="792" w:customStyle="1">
    <w:name w:val="Caption Char"/>
    <w:link w:val="756"/>
    <w:uiPriority w:val="99"/>
    <w:qFormat/>
  </w:style>
  <w:style w:type="table" w:styleId="7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61"/>
    <w:uiPriority w:val="99"/>
    <w:qFormat/>
    <w:rPr>
      <w:sz w:val="18"/>
    </w:rPr>
  </w:style>
  <w:style w:type="character" w:styleId="919" w:customStyle="1">
    <w:name w:val="Endnote Text Char"/>
    <w:link w:val="755"/>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paragraph" w:styleId="921" w:customStyle="1">
    <w:name w:val="标题 11"/>
    <w:basedOn w:val="734"/>
    <w:next w:val="734"/>
    <w:link w:val="934"/>
    <w:uiPriority w:val="0"/>
    <w:qFormat/>
    <w:pPr>
      <w:keepLines/>
      <w:keepNext/>
      <w:spacing w:before="340" w:after="330" w:line="578" w:lineRule="auto"/>
      <w:outlineLvl w:val="0"/>
    </w:pPr>
    <w:rPr>
      <w:rFonts w:eastAsia="楷体_GB2312"/>
      <w:b/>
      <w:sz w:val="44"/>
    </w:rPr>
  </w:style>
  <w:style w:type="paragraph" w:styleId="922" w:customStyle="1">
    <w:name w:val="标题 21"/>
    <w:basedOn w:val="734"/>
    <w:next w:val="734"/>
    <w:link w:val="935"/>
    <w:uiPriority w:val="0"/>
    <w:qFormat/>
    <w:pPr>
      <w:keepLines/>
      <w:keepNext/>
      <w:spacing w:before="260" w:after="260" w:line="416" w:lineRule="auto"/>
      <w:outlineLvl w:val="1"/>
    </w:pPr>
    <w:rPr>
      <w:rFonts w:ascii="Arial" w:hAnsi="Arial" w:eastAsia="黑体"/>
      <w:b/>
      <w:bCs/>
      <w:sz w:val="32"/>
      <w:szCs w:val="32"/>
    </w:rPr>
  </w:style>
  <w:style w:type="paragraph" w:styleId="923" w:customStyle="1">
    <w:name w:val="标题 31"/>
    <w:basedOn w:val="734"/>
    <w:next w:val="734"/>
    <w:link w:val="936"/>
    <w:uiPriority w:val="0"/>
    <w:qFormat/>
    <w:pPr>
      <w:keepLines/>
      <w:keepNext/>
      <w:spacing w:before="260" w:after="260" w:line="416" w:lineRule="auto"/>
      <w:outlineLvl w:val="2"/>
    </w:pPr>
    <w:rPr>
      <w:b/>
      <w:bCs/>
      <w:sz w:val="32"/>
      <w:szCs w:val="32"/>
    </w:rPr>
  </w:style>
  <w:style w:type="paragraph" w:styleId="924" w:customStyle="1">
    <w:name w:val="标题 41"/>
    <w:basedOn w:val="734"/>
    <w:next w:val="734"/>
    <w:uiPriority w:val="0"/>
    <w:qFormat/>
    <w:pPr>
      <w:keepLines/>
      <w:keepNext/>
      <w:spacing w:before="280" w:after="290" w:line="376" w:lineRule="auto"/>
      <w:outlineLvl w:val="3"/>
    </w:pPr>
    <w:rPr>
      <w:rFonts w:ascii="Arial" w:hAnsi="Arial" w:eastAsia="黑体"/>
      <w:b/>
      <w:bCs/>
      <w:sz w:val="28"/>
      <w:szCs w:val="28"/>
    </w:rPr>
  </w:style>
  <w:style w:type="paragraph" w:styleId="925" w:customStyle="1">
    <w:name w:val="标题 51"/>
    <w:basedOn w:val="734"/>
    <w:next w:val="734"/>
    <w:link w:val="937"/>
    <w:uiPriority w:val="0"/>
    <w:qFormat/>
    <w:pPr>
      <w:keepLines/>
      <w:keepNext/>
      <w:spacing w:before="280" w:after="290" w:line="376" w:lineRule="auto"/>
      <w:outlineLvl w:val="4"/>
    </w:pPr>
    <w:rPr>
      <w:b/>
      <w:bCs/>
      <w:sz w:val="28"/>
      <w:szCs w:val="28"/>
    </w:rPr>
  </w:style>
  <w:style w:type="paragraph" w:styleId="926" w:customStyle="1">
    <w:name w:val="标题 61"/>
    <w:basedOn w:val="734"/>
    <w:next w:val="734"/>
    <w:link w:val="938"/>
    <w:uiPriority w:val="0"/>
    <w:qFormat/>
    <w:pPr>
      <w:keepLines/>
      <w:keepNext/>
      <w:spacing w:before="240" w:after="64" w:line="320" w:lineRule="auto"/>
      <w:outlineLvl w:val="5"/>
    </w:pPr>
    <w:rPr>
      <w:rFonts w:ascii="Arial" w:hAnsi="Arial" w:eastAsia="黑体"/>
      <w:b/>
      <w:bCs/>
      <w:sz w:val="24"/>
      <w:szCs w:val="24"/>
    </w:rPr>
  </w:style>
  <w:style w:type="paragraph" w:styleId="927" w:customStyle="1">
    <w:name w:val="标题 71"/>
    <w:basedOn w:val="734"/>
    <w:next w:val="734"/>
    <w:link w:val="939"/>
    <w:uiPriority w:val="0"/>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928" w:customStyle="1">
    <w:name w:val="标题 81"/>
    <w:basedOn w:val="734"/>
    <w:next w:val="734"/>
    <w:link w:val="940"/>
    <w:uiPriority w:val="0"/>
    <w:qFormat/>
    <w:pPr>
      <w:numPr>
        <w:ilvl w:val="7"/>
        <w:numId w:val="1"/>
      </w:numPr>
      <w:keepLines/>
      <w:keepNext/>
      <w:spacing w:before="240" w:after="64" w:line="320" w:lineRule="atLeast"/>
      <w:outlineLvl w:val="7"/>
    </w:pPr>
    <w:rPr>
      <w:rFonts w:ascii="Arial" w:hAnsi="Arial" w:eastAsia="黑体"/>
      <w:sz w:val="24"/>
      <w:szCs w:val="24"/>
    </w:rPr>
  </w:style>
  <w:style w:type="paragraph" w:styleId="929" w:customStyle="1">
    <w:name w:val="标题 91"/>
    <w:basedOn w:val="734"/>
    <w:next w:val="734"/>
    <w:link w:val="941"/>
    <w:uiPriority w:val="0"/>
    <w:qFormat/>
    <w:pPr>
      <w:numPr>
        <w:ilvl w:val="8"/>
        <w:numId w:val="1"/>
      </w:numPr>
      <w:keepLines/>
      <w:keepNext/>
      <w:spacing w:before="240" w:after="64" w:line="320" w:lineRule="atLeast"/>
      <w:outlineLvl w:val="8"/>
    </w:pPr>
    <w:rPr>
      <w:rFonts w:ascii="Arial" w:hAnsi="Arial" w:eastAsia="黑体"/>
      <w:sz w:val="28"/>
      <w:szCs w:val="24"/>
    </w:rPr>
  </w:style>
  <w:style w:type="character" w:styleId="930" w:customStyle="1">
    <w:name w:val="默认段落字体1"/>
    <w:link w:val="734"/>
    <w:uiPriority w:val="0"/>
    <w:semiHidden/>
    <w:qFormat/>
    <w:rPr>
      <w:rFonts w:ascii="Tahoma" w:hAnsi="Tahoma" w:eastAsia="宋体"/>
      <w:sz w:val="24"/>
      <w:szCs w:val="24"/>
      <w:lang w:val="en-US" w:eastAsia="zh-CN" w:bidi="ar-SA"/>
    </w:rPr>
  </w:style>
  <w:style w:type="table" w:styleId="931"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932" w:customStyle="1">
    <w:name w:val="正文文本缩进1"/>
    <w:next w:val="933"/>
    <w:uiPriority w:val="0"/>
    <w:qFormat/>
    <w:pPr>
      <w:ind w:firstLine="425"/>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3"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character" w:styleId="934" w:customStyle="1">
    <w:name w:val="标题 1 Char"/>
    <w:link w:val="921"/>
    <w:uiPriority w:val="0"/>
    <w:qFormat/>
    <w:rPr>
      <w:rFonts w:eastAsia="楷体_GB2312"/>
      <w:b/>
      <w:sz w:val="44"/>
      <w:lang w:val="en-US" w:eastAsia="zh-CN" w:bidi="ar-SA"/>
    </w:rPr>
  </w:style>
  <w:style w:type="character" w:styleId="935" w:customStyle="1">
    <w:name w:val="标题 2 Char"/>
    <w:link w:val="922"/>
    <w:uiPriority w:val="0"/>
    <w:qFormat/>
    <w:rPr>
      <w:rFonts w:ascii="Arial" w:hAnsi="Arial" w:eastAsia="黑体"/>
      <w:b/>
      <w:bCs/>
      <w:sz w:val="32"/>
      <w:szCs w:val="32"/>
      <w:lang w:val="en-US" w:eastAsia="zh-CN" w:bidi="ar-SA"/>
    </w:rPr>
  </w:style>
  <w:style w:type="character" w:styleId="936" w:customStyle="1">
    <w:name w:val="标题 3 Char"/>
    <w:link w:val="923"/>
    <w:uiPriority w:val="0"/>
    <w:qFormat/>
    <w:rPr>
      <w:rFonts w:eastAsia="宋体"/>
      <w:b/>
      <w:bCs/>
      <w:sz w:val="32"/>
      <w:szCs w:val="32"/>
      <w:lang w:val="en-US" w:eastAsia="zh-CN" w:bidi="ar-SA"/>
    </w:rPr>
  </w:style>
  <w:style w:type="character" w:styleId="937" w:customStyle="1">
    <w:name w:val="标题 5 Char"/>
    <w:link w:val="925"/>
    <w:uiPriority w:val="0"/>
    <w:qFormat/>
    <w:rPr>
      <w:rFonts w:eastAsia="宋体"/>
      <w:b/>
      <w:bCs/>
      <w:sz w:val="28"/>
      <w:szCs w:val="28"/>
      <w:lang w:val="en-US" w:eastAsia="zh-CN" w:bidi="ar-SA"/>
    </w:rPr>
  </w:style>
  <w:style w:type="character" w:styleId="938" w:customStyle="1">
    <w:name w:val="标题 6 Char"/>
    <w:link w:val="926"/>
    <w:uiPriority w:val="0"/>
    <w:qFormat/>
    <w:rPr>
      <w:rFonts w:ascii="Arial" w:hAnsi="Arial" w:eastAsia="黑体"/>
      <w:b/>
      <w:bCs/>
      <w:sz w:val="24"/>
      <w:szCs w:val="24"/>
      <w:lang w:val="en-US" w:eastAsia="zh-CN" w:bidi="ar-SA"/>
    </w:rPr>
  </w:style>
  <w:style w:type="character" w:styleId="939" w:customStyle="1">
    <w:name w:val="标题 7 Char"/>
    <w:link w:val="927"/>
    <w:uiPriority w:val="0"/>
    <w:qFormat/>
    <w:rPr>
      <w:rFonts w:ascii="宋体" w:hAnsi="Tahoma" w:eastAsia="仿宋_GB2312"/>
      <w:b/>
      <w:sz w:val="24"/>
      <w:szCs w:val="24"/>
    </w:rPr>
  </w:style>
  <w:style w:type="character" w:styleId="940" w:customStyle="1">
    <w:name w:val="标题 8 Char"/>
    <w:link w:val="928"/>
    <w:uiPriority w:val="0"/>
    <w:qFormat/>
    <w:rPr>
      <w:rFonts w:ascii="Arial" w:hAnsi="Arial" w:eastAsia="黑体"/>
      <w:sz w:val="24"/>
      <w:szCs w:val="24"/>
    </w:rPr>
  </w:style>
  <w:style w:type="character" w:styleId="941" w:customStyle="1">
    <w:name w:val="标题 9 Char"/>
    <w:link w:val="929"/>
    <w:uiPriority w:val="0"/>
    <w:qFormat/>
    <w:rPr>
      <w:rFonts w:ascii="Arial" w:hAnsi="Arial" w:eastAsia="黑体"/>
      <w:sz w:val="28"/>
      <w:szCs w:val="24"/>
    </w:rPr>
  </w:style>
  <w:style w:type="paragraph" w:styleId="942" w:customStyle="1">
    <w:name w:val="列表 31"/>
    <w:basedOn w:val="734"/>
    <w:uiPriority w:val="0"/>
    <w:qFormat/>
    <w:pPr>
      <w:ind w:left="100" w:hanging="200"/>
    </w:pPr>
    <w:rPr>
      <w:szCs w:val="24"/>
    </w:rPr>
  </w:style>
  <w:style w:type="paragraph" w:styleId="943" w:customStyle="1">
    <w:name w:val="目录 71"/>
    <w:basedOn w:val="734"/>
    <w:next w:val="734"/>
    <w:uiPriority w:val="0"/>
    <w:qFormat/>
    <w:pPr>
      <w:ind w:left="2520"/>
    </w:pPr>
    <w:rPr>
      <w:rFonts w:eastAsia="楷体_GB2312"/>
      <w:sz w:val="26"/>
    </w:rPr>
  </w:style>
  <w:style w:type="paragraph" w:styleId="944" w:customStyle="1">
    <w:name w:val="列表编号 21"/>
    <w:basedOn w:val="734"/>
    <w:uiPriority w:val="0"/>
    <w:qFormat/>
    <w:pPr>
      <w:numPr>
        <w:ilvl w:val="0"/>
        <w:numId w:val="2"/>
      </w:numPr>
      <w:spacing w:line="312" w:lineRule="atLeast"/>
    </w:pPr>
  </w:style>
  <w:style w:type="paragraph" w:styleId="945" w:customStyle="1">
    <w:name w:val="注释标题1"/>
    <w:basedOn w:val="734"/>
    <w:next w:val="734"/>
    <w:uiPriority w:val="0"/>
    <w:qFormat/>
    <w:pPr>
      <w:jc w:val="center"/>
      <w:spacing w:line="360" w:lineRule="auto"/>
    </w:pPr>
    <w:rPr>
      <w:sz w:val="24"/>
      <w:szCs w:val="24"/>
    </w:rPr>
  </w:style>
  <w:style w:type="paragraph" w:styleId="946" w:customStyle="1">
    <w:name w:val="索引 81"/>
    <w:basedOn w:val="734"/>
    <w:next w:val="734"/>
    <w:uiPriority w:val="0"/>
    <w:qFormat/>
    <w:pPr>
      <w:ind w:left="2940"/>
    </w:pPr>
    <w:rPr>
      <w:rFonts w:eastAsia="楷体_GB2312"/>
      <w:sz w:val="26"/>
    </w:rPr>
  </w:style>
  <w:style w:type="paragraph" w:styleId="947" w:customStyle="1">
    <w:name w:val="列表编号1"/>
    <w:basedOn w:val="734"/>
    <w:uiPriority w:val="0"/>
    <w:qFormat/>
    <w:pPr>
      <w:numPr>
        <w:ilvl w:val="0"/>
        <w:numId w:val="1"/>
      </w:numPr>
      <w:tabs>
        <w:tab w:val="left" w:pos="360" w:leader="none"/>
      </w:tabs>
    </w:pPr>
    <w:rPr>
      <w:szCs w:val="24"/>
    </w:rPr>
  </w:style>
  <w:style w:type="paragraph" w:styleId="948" w:customStyle="1">
    <w:name w:val="正文缩进11"/>
    <w:basedOn w:val="734"/>
    <w:next w:val="949"/>
    <w:link w:val="950"/>
    <w:uiPriority w:val="0"/>
    <w:qFormat/>
    <w:pPr>
      <w:ind w:firstLine="420"/>
      <w:jc w:val="left"/>
    </w:pPr>
    <w:rPr>
      <w:rFonts w:eastAsia="楷体_GB2312"/>
      <w:sz w:val="24"/>
    </w:rPr>
  </w:style>
  <w:style w:type="paragraph" w:styleId="949" w:customStyle="1">
    <w:name w:val="正文文本1"/>
    <w:basedOn w:val="734"/>
    <w:next w:val="734"/>
    <w:link w:val="951"/>
    <w:uiPriority w:val="0"/>
    <w:qFormat/>
    <w:pPr>
      <w:spacing w:after="120"/>
    </w:pPr>
    <w:rPr>
      <w:rFonts w:ascii="Tahoma" w:hAnsi="Tahoma" w:eastAsia="Times New Roman"/>
      <w:szCs w:val="24"/>
    </w:rPr>
  </w:style>
  <w:style w:type="character" w:styleId="950" w:customStyle="1">
    <w:name w:val="正文缩进 Char1"/>
    <w:link w:val="948"/>
    <w:uiPriority w:val="0"/>
    <w:qFormat/>
    <w:rPr>
      <w:rFonts w:eastAsia="楷体_GB2312"/>
      <w:sz w:val="24"/>
      <w:lang w:bidi="ar-SA"/>
    </w:rPr>
  </w:style>
  <w:style w:type="character" w:styleId="951" w:customStyle="1">
    <w:name w:val="正文文本 Char"/>
    <w:link w:val="949"/>
    <w:uiPriority w:val="0"/>
    <w:qFormat/>
    <w:rPr>
      <w:rFonts w:ascii="Tahoma" w:hAnsi="Tahoma" w:eastAsia="Times New Roman"/>
      <w:sz w:val="21"/>
      <w:szCs w:val="24"/>
      <w:lang w:val="en-US" w:eastAsia="zh-CN" w:bidi="ar-SA"/>
    </w:rPr>
  </w:style>
  <w:style w:type="paragraph" w:styleId="952" w:customStyle="1">
    <w:name w:val="题注1"/>
    <w:basedOn w:val="734"/>
    <w:next w:val="734"/>
    <w:uiPriority w:val="0"/>
    <w:qFormat/>
    <w:pPr>
      <w:spacing w:before="152" w:after="160"/>
    </w:pPr>
    <w:rPr>
      <w:rFonts w:ascii="Arial" w:hAnsi="Arial" w:eastAsia="黑体" w:cs="Arial"/>
      <w:sz w:val="20"/>
    </w:rPr>
  </w:style>
  <w:style w:type="paragraph" w:styleId="953" w:customStyle="1">
    <w:name w:val="索引 51"/>
    <w:basedOn w:val="734"/>
    <w:next w:val="734"/>
    <w:uiPriority w:val="0"/>
    <w:qFormat/>
    <w:pPr>
      <w:ind w:left="1680"/>
    </w:pPr>
    <w:rPr>
      <w:rFonts w:eastAsia="楷体_GB2312"/>
      <w:sz w:val="26"/>
    </w:rPr>
  </w:style>
  <w:style w:type="paragraph" w:styleId="954" w:customStyle="1">
    <w:name w:val="列表项目符号1"/>
    <w:basedOn w:val="734"/>
    <w:uiPriority w:val="0"/>
    <w:qFormat/>
    <w:pPr>
      <w:numPr>
        <w:ilvl w:val="0"/>
        <w:numId w:val="3"/>
      </w:numPr>
      <w:jc w:val="left"/>
      <w:spacing w:line="360" w:lineRule="auto"/>
    </w:pPr>
    <w:rPr>
      <w:b/>
      <w:sz w:val="24"/>
      <w:szCs w:val="24"/>
    </w:rPr>
  </w:style>
  <w:style w:type="paragraph" w:styleId="955" w:customStyle="1">
    <w:name w:val="文档结构图1"/>
    <w:basedOn w:val="734"/>
    <w:link w:val="956"/>
    <w:uiPriority w:val="0"/>
    <w:qFormat/>
    <w:rPr>
      <w:rFonts w:ascii="宋体"/>
      <w:sz w:val="18"/>
      <w:szCs w:val="18"/>
    </w:rPr>
  </w:style>
  <w:style w:type="character" w:styleId="956" w:customStyle="1">
    <w:name w:val="文档结构图 Char"/>
    <w:link w:val="955"/>
    <w:uiPriority w:val="0"/>
    <w:qFormat/>
    <w:rPr>
      <w:rFonts w:ascii="宋体"/>
      <w:sz w:val="18"/>
      <w:szCs w:val="18"/>
      <w:lang w:bidi="ar-SA"/>
    </w:rPr>
  </w:style>
  <w:style w:type="paragraph" w:styleId="957" w:customStyle="1">
    <w:name w:val="批注文字1"/>
    <w:basedOn w:val="734"/>
    <w:link w:val="958"/>
    <w:uiPriority w:val="0"/>
    <w:qFormat/>
    <w:pPr>
      <w:jc w:val="left"/>
    </w:pPr>
    <w:rPr>
      <w:rFonts w:ascii="Tahoma" w:hAnsi="Tahoma"/>
      <w:szCs w:val="24"/>
    </w:rPr>
  </w:style>
  <w:style w:type="character" w:styleId="958" w:customStyle="1">
    <w:name w:val="批注文字 Char1"/>
    <w:link w:val="957"/>
    <w:uiPriority w:val="0"/>
    <w:semiHidden/>
    <w:qFormat/>
    <w:rPr>
      <w:rFonts w:ascii="Tahoma" w:hAnsi="Tahoma" w:eastAsia="宋体"/>
      <w:sz w:val="21"/>
      <w:szCs w:val="24"/>
      <w:lang w:val="en-US" w:eastAsia="zh-CN" w:bidi="ar-SA"/>
    </w:rPr>
  </w:style>
  <w:style w:type="paragraph" w:styleId="959" w:customStyle="1">
    <w:name w:val="索引 61"/>
    <w:basedOn w:val="734"/>
    <w:next w:val="734"/>
    <w:uiPriority w:val="0"/>
    <w:qFormat/>
    <w:pPr>
      <w:ind w:left="2100"/>
    </w:pPr>
    <w:rPr>
      <w:rFonts w:eastAsia="楷体_GB2312"/>
      <w:sz w:val="26"/>
    </w:rPr>
  </w:style>
  <w:style w:type="paragraph" w:styleId="960" w:customStyle="1">
    <w:name w:val="正文文本 31"/>
    <w:basedOn w:val="734"/>
    <w:uiPriority w:val="0"/>
    <w:qFormat/>
    <w:pPr>
      <w:spacing w:after="120"/>
    </w:pPr>
    <w:rPr>
      <w:sz w:val="16"/>
      <w:szCs w:val="16"/>
    </w:rPr>
  </w:style>
  <w:style w:type="paragraph" w:styleId="961" w:customStyle="1">
    <w:name w:val="正文文本缩进2"/>
    <w:basedOn w:val="734"/>
    <w:next w:val="962"/>
    <w:link w:val="963"/>
    <w:uiPriority w:val="0"/>
    <w:qFormat/>
    <w:pPr>
      <w:ind w:firstLine="425"/>
      <w:spacing w:line="360" w:lineRule="auto"/>
    </w:pPr>
    <w:rPr>
      <w:sz w:val="24"/>
    </w:rPr>
  </w:style>
  <w:style w:type="paragraph" w:styleId="962" w:customStyle="1">
    <w:name w:val="寄信人地址2"/>
    <w:basedOn w:val="734"/>
    <w:uiPriority w:val="0"/>
    <w:qFormat/>
    <w:rPr>
      <w:rFonts w:ascii="Arial" w:hAnsi="Arial" w:eastAsia="楷体_GB2312"/>
      <w:sz w:val="26"/>
    </w:rPr>
  </w:style>
  <w:style w:type="character" w:styleId="963" w:customStyle="1">
    <w:name w:val="正文文本缩进 Char"/>
    <w:link w:val="961"/>
    <w:uiPriority w:val="0"/>
    <w:qFormat/>
    <w:rPr>
      <w:sz w:val="24"/>
      <w:lang w:bidi="ar-SA"/>
    </w:rPr>
  </w:style>
  <w:style w:type="paragraph" w:styleId="964" w:customStyle="1">
    <w:name w:val="列表编号 31"/>
    <w:basedOn w:val="734"/>
    <w:uiPriority w:val="0"/>
    <w:qFormat/>
    <w:pPr>
      <w:numPr>
        <w:ilvl w:val="0"/>
        <w:numId w:val="4"/>
      </w:numPr>
      <w:tabs>
        <w:tab w:val="left" w:pos="1200" w:leader="none"/>
      </w:tabs>
    </w:pPr>
    <w:rPr>
      <w:szCs w:val="24"/>
    </w:rPr>
  </w:style>
  <w:style w:type="paragraph" w:styleId="965" w:customStyle="1">
    <w:name w:val="列表 21"/>
    <w:basedOn w:val="734"/>
    <w:uiPriority w:val="0"/>
    <w:qFormat/>
    <w:pPr>
      <w:ind w:left="100" w:hanging="200"/>
    </w:pPr>
    <w:rPr>
      <w:szCs w:val="24"/>
    </w:rPr>
  </w:style>
  <w:style w:type="paragraph" w:styleId="966" w:customStyle="1">
    <w:name w:val="文本块1"/>
    <w:basedOn w:val="734"/>
    <w:uiPriority w:val="0"/>
    <w:qFormat/>
    <w:pPr>
      <w:ind w:left="630" w:right="-609" w:firstLine="420"/>
      <w:spacing w:line="360" w:lineRule="auto"/>
    </w:pPr>
    <w:rPr>
      <w:rFonts w:hint="eastAsia" w:ascii="仿宋_GB2312" w:eastAsia="仿宋_GB2312"/>
    </w:rPr>
  </w:style>
  <w:style w:type="paragraph" w:styleId="967" w:customStyle="1">
    <w:name w:val="列表项目符号 21"/>
    <w:basedOn w:val="734"/>
    <w:uiPriority w:val="0"/>
    <w:qFormat/>
    <w:pPr>
      <w:numPr>
        <w:ilvl w:val="0"/>
        <w:numId w:val="5"/>
      </w:numPr>
      <w:spacing w:line="312" w:lineRule="atLeast"/>
    </w:pPr>
  </w:style>
  <w:style w:type="paragraph" w:styleId="968" w:customStyle="1">
    <w:name w:val="索引 41"/>
    <w:basedOn w:val="734"/>
    <w:next w:val="734"/>
    <w:uiPriority w:val="0"/>
    <w:qFormat/>
    <w:pPr>
      <w:ind w:left="1260"/>
    </w:pPr>
    <w:rPr>
      <w:rFonts w:eastAsia="楷体_GB2312"/>
      <w:sz w:val="26"/>
    </w:rPr>
  </w:style>
  <w:style w:type="paragraph" w:styleId="969" w:customStyle="1">
    <w:name w:val="目录 51"/>
    <w:basedOn w:val="734"/>
    <w:next w:val="734"/>
    <w:uiPriority w:val="0"/>
    <w:qFormat/>
    <w:pPr>
      <w:ind w:left="1680"/>
    </w:pPr>
    <w:rPr>
      <w:rFonts w:eastAsia="楷体_GB2312"/>
      <w:sz w:val="26"/>
    </w:rPr>
  </w:style>
  <w:style w:type="paragraph" w:styleId="970" w:customStyle="1">
    <w:name w:val="目录 31"/>
    <w:basedOn w:val="734"/>
    <w:next w:val="734"/>
    <w:uiPriority w:val="0"/>
    <w:qFormat/>
    <w:pPr>
      <w:ind w:left="840"/>
    </w:pPr>
    <w:rPr>
      <w:szCs w:val="24"/>
    </w:rPr>
  </w:style>
  <w:style w:type="paragraph" w:styleId="971" w:customStyle="1">
    <w:name w:val="纯文本12"/>
    <w:basedOn w:val="734"/>
    <w:link w:val="972"/>
    <w:uiPriority w:val="0"/>
    <w:qFormat/>
    <w:rPr>
      <w:rFonts w:ascii="宋体" w:hAnsi="Courier New" w:eastAsia="楷体_GB2312"/>
      <w:sz w:val="26"/>
    </w:rPr>
  </w:style>
  <w:style w:type="character" w:styleId="972" w:customStyle="1">
    <w:name w:val="纯文本 Char1"/>
    <w:link w:val="971"/>
    <w:uiPriority w:val="0"/>
    <w:qFormat/>
    <w:rPr>
      <w:rFonts w:ascii="宋体" w:hAnsi="Courier New" w:eastAsia="楷体_GB2312"/>
      <w:sz w:val="26"/>
      <w:lang w:bidi="ar-SA"/>
    </w:rPr>
  </w:style>
  <w:style w:type="paragraph" w:styleId="973" w:customStyle="1">
    <w:name w:val="目录 81"/>
    <w:basedOn w:val="734"/>
    <w:next w:val="734"/>
    <w:uiPriority w:val="0"/>
    <w:qFormat/>
    <w:pPr>
      <w:ind w:left="2940"/>
    </w:pPr>
    <w:rPr>
      <w:rFonts w:eastAsia="楷体_GB2312"/>
      <w:sz w:val="26"/>
    </w:rPr>
  </w:style>
  <w:style w:type="paragraph" w:styleId="974" w:customStyle="1">
    <w:name w:val="索引 31"/>
    <w:basedOn w:val="734"/>
    <w:next w:val="734"/>
    <w:uiPriority w:val="0"/>
    <w:qFormat/>
    <w:pPr>
      <w:ind w:left="840"/>
    </w:pPr>
    <w:rPr>
      <w:rFonts w:eastAsia="楷体_GB2312"/>
      <w:sz w:val="26"/>
    </w:rPr>
  </w:style>
  <w:style w:type="paragraph" w:styleId="975" w:customStyle="1">
    <w:name w:val="日期1"/>
    <w:basedOn w:val="734"/>
    <w:next w:val="734"/>
    <w:link w:val="976"/>
    <w:uiPriority w:val="0"/>
    <w:qFormat/>
    <w:rPr>
      <w:rFonts w:ascii="宋体" w:hAnsi="宋体" w:eastAsia="楷体_GB2312"/>
      <w:sz w:val="24"/>
      <w:szCs w:val="24"/>
    </w:rPr>
  </w:style>
  <w:style w:type="character" w:styleId="976" w:customStyle="1">
    <w:name w:val="日期 Char"/>
    <w:link w:val="975"/>
    <w:uiPriority w:val="0"/>
    <w:qFormat/>
    <w:rPr>
      <w:rFonts w:ascii="宋体" w:hAnsi="宋体" w:eastAsia="楷体_GB2312"/>
      <w:sz w:val="24"/>
      <w:szCs w:val="24"/>
      <w:lang w:val="en-US" w:eastAsia="zh-CN" w:bidi="ar-SA"/>
    </w:rPr>
  </w:style>
  <w:style w:type="paragraph" w:styleId="977" w:customStyle="1">
    <w:name w:val="正文文本缩进 21"/>
    <w:basedOn w:val="734"/>
    <w:uiPriority w:val="0"/>
    <w:qFormat/>
    <w:pPr>
      <w:ind w:left="420"/>
      <w:jc w:val="left"/>
      <w:spacing w:after="120" w:line="480" w:lineRule="auto"/>
      <w:widowControl/>
    </w:pPr>
    <w:rPr>
      <w:sz w:val="24"/>
      <w:szCs w:val="24"/>
    </w:rPr>
  </w:style>
  <w:style w:type="paragraph" w:styleId="978" w:customStyle="1">
    <w:name w:val="批注框文本1"/>
    <w:basedOn w:val="734"/>
    <w:link w:val="979"/>
    <w:uiPriority w:val="0"/>
    <w:qFormat/>
    <w:rPr>
      <w:rFonts w:eastAsia="楷体_GB2312"/>
      <w:sz w:val="18"/>
      <w:szCs w:val="18"/>
    </w:rPr>
  </w:style>
  <w:style w:type="character" w:styleId="979" w:customStyle="1">
    <w:name w:val="批注框文本 Char"/>
    <w:link w:val="978"/>
    <w:uiPriority w:val="0"/>
    <w:qFormat/>
    <w:rPr>
      <w:rFonts w:eastAsia="楷体_GB2312"/>
      <w:sz w:val="18"/>
      <w:szCs w:val="18"/>
      <w:lang w:bidi="ar-SA"/>
    </w:rPr>
  </w:style>
  <w:style w:type="paragraph" w:styleId="980" w:customStyle="1">
    <w:name w:val="页脚1"/>
    <w:basedOn w:val="734"/>
    <w:link w:val="981"/>
    <w:uiPriority w:val="99"/>
    <w:qFormat/>
    <w:pPr>
      <w:jc w:val="left"/>
      <w:tabs>
        <w:tab w:val="center" w:pos="4153" w:leader="none"/>
        <w:tab w:val="right" w:pos="8306" w:leader="none"/>
      </w:tabs>
    </w:pPr>
    <w:rPr>
      <w:sz w:val="18"/>
    </w:rPr>
  </w:style>
  <w:style w:type="character" w:styleId="981" w:customStyle="1">
    <w:name w:val="页脚 Char"/>
    <w:link w:val="980"/>
    <w:uiPriority w:val="99"/>
    <w:qFormat/>
    <w:rPr>
      <w:sz w:val="18"/>
      <w:lang w:bidi="ar-SA"/>
    </w:rPr>
  </w:style>
  <w:style w:type="paragraph" w:styleId="982" w:customStyle="1">
    <w:name w:val="页眉1"/>
    <w:basedOn w:val="734"/>
    <w:link w:val="983"/>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83" w:customStyle="1">
    <w:name w:val="页眉 Char"/>
    <w:link w:val="982"/>
    <w:uiPriority w:val="99"/>
    <w:qFormat/>
    <w:rPr>
      <w:rFonts w:eastAsia="宋体"/>
      <w:sz w:val="18"/>
      <w:lang w:val="en-US" w:eastAsia="zh-CN" w:bidi="ar-SA"/>
    </w:rPr>
  </w:style>
  <w:style w:type="paragraph" w:styleId="984" w:customStyle="1">
    <w:name w:val="目录 11"/>
    <w:basedOn w:val="734"/>
    <w:next w:val="734"/>
    <w:uiPriority w:val="39"/>
    <w:qFormat/>
    <w:pPr>
      <w:jc w:val="left"/>
    </w:pPr>
    <w:rPr>
      <w:rFonts w:eastAsia="楷体_GB2312"/>
      <w:sz w:val="24"/>
    </w:rPr>
  </w:style>
  <w:style w:type="paragraph" w:styleId="985" w:customStyle="1">
    <w:name w:val="目录 41"/>
    <w:basedOn w:val="734"/>
    <w:next w:val="734"/>
    <w:uiPriority w:val="0"/>
    <w:qFormat/>
    <w:pPr>
      <w:ind w:left="1260"/>
    </w:pPr>
    <w:rPr>
      <w:rFonts w:eastAsia="楷体_GB2312"/>
      <w:sz w:val="26"/>
    </w:rPr>
  </w:style>
  <w:style w:type="paragraph" w:styleId="986" w:customStyle="1">
    <w:name w:val="索引标题1"/>
    <w:basedOn w:val="734"/>
    <w:next w:val="987"/>
    <w:uiPriority w:val="0"/>
    <w:qFormat/>
    <w:rPr>
      <w:rFonts w:eastAsia="楷体_GB2312"/>
      <w:sz w:val="26"/>
    </w:rPr>
  </w:style>
  <w:style w:type="paragraph" w:styleId="987" w:customStyle="1">
    <w:name w:val="索引 11"/>
    <w:basedOn w:val="734"/>
    <w:next w:val="734"/>
    <w:uiPriority w:val="0"/>
    <w:qFormat/>
  </w:style>
  <w:style w:type="paragraph" w:styleId="988" w:customStyle="1">
    <w:name w:val="列表1"/>
    <w:basedOn w:val="734"/>
    <w:uiPriority w:val="0"/>
    <w:qFormat/>
    <w:pPr>
      <w:ind w:left="200" w:hanging="200"/>
    </w:pPr>
    <w:rPr>
      <w:szCs w:val="24"/>
    </w:rPr>
  </w:style>
  <w:style w:type="paragraph" w:styleId="989" w:customStyle="1">
    <w:name w:val="脚注文本1"/>
    <w:basedOn w:val="734"/>
    <w:link w:val="990"/>
    <w:uiPriority w:val="0"/>
    <w:qFormat/>
    <w:pPr>
      <w:jc w:val="left"/>
    </w:pPr>
    <w:rPr>
      <w:rFonts w:ascii="Tahoma" w:hAnsi="Tahoma" w:eastAsia="楷体_GB2312"/>
      <w:sz w:val="18"/>
      <w:szCs w:val="24"/>
    </w:rPr>
  </w:style>
  <w:style w:type="character" w:styleId="990" w:customStyle="1">
    <w:name w:val="脚注文本 Char"/>
    <w:link w:val="989"/>
    <w:uiPriority w:val="0"/>
    <w:qFormat/>
    <w:rPr>
      <w:rFonts w:ascii="Tahoma" w:hAnsi="Tahoma" w:eastAsia="楷体_GB2312"/>
      <w:sz w:val="18"/>
      <w:szCs w:val="24"/>
      <w:lang w:val="en-US" w:eastAsia="zh-CN" w:bidi="ar-SA"/>
    </w:rPr>
  </w:style>
  <w:style w:type="paragraph" w:styleId="991" w:customStyle="1">
    <w:name w:val="目录 61"/>
    <w:basedOn w:val="734"/>
    <w:next w:val="734"/>
    <w:uiPriority w:val="0"/>
    <w:qFormat/>
    <w:pPr>
      <w:ind w:left="2100"/>
    </w:pPr>
    <w:rPr>
      <w:rFonts w:eastAsia="楷体_GB2312"/>
      <w:sz w:val="26"/>
    </w:rPr>
  </w:style>
  <w:style w:type="paragraph" w:styleId="992" w:customStyle="1">
    <w:name w:val="正文文本缩进 31"/>
    <w:basedOn w:val="734"/>
    <w:link w:val="993"/>
    <w:uiPriority w:val="0"/>
    <w:qFormat/>
    <w:pPr>
      <w:ind w:left="420"/>
      <w:spacing w:after="120"/>
    </w:pPr>
    <w:rPr>
      <w:sz w:val="16"/>
      <w:szCs w:val="16"/>
    </w:rPr>
  </w:style>
  <w:style w:type="character" w:styleId="993" w:customStyle="1">
    <w:name w:val="正文文本缩进 3 Char"/>
    <w:link w:val="992"/>
    <w:uiPriority w:val="0"/>
    <w:qFormat/>
    <w:rPr>
      <w:rFonts w:eastAsia="宋体"/>
      <w:sz w:val="16"/>
      <w:szCs w:val="16"/>
      <w:lang w:val="en-US" w:eastAsia="zh-CN" w:bidi="ar-SA"/>
    </w:rPr>
  </w:style>
  <w:style w:type="paragraph" w:styleId="994" w:customStyle="1">
    <w:name w:val="索引 71"/>
    <w:basedOn w:val="734"/>
    <w:next w:val="734"/>
    <w:uiPriority w:val="0"/>
    <w:qFormat/>
    <w:pPr>
      <w:ind w:left="2520"/>
    </w:pPr>
    <w:rPr>
      <w:rFonts w:eastAsia="楷体_GB2312"/>
      <w:sz w:val="26"/>
    </w:rPr>
  </w:style>
  <w:style w:type="paragraph" w:styleId="995" w:customStyle="1">
    <w:name w:val="索引 91"/>
    <w:basedOn w:val="734"/>
    <w:next w:val="734"/>
    <w:uiPriority w:val="0"/>
    <w:qFormat/>
    <w:pPr>
      <w:ind w:left="3360"/>
    </w:pPr>
    <w:rPr>
      <w:rFonts w:eastAsia="楷体_GB2312"/>
      <w:sz w:val="26"/>
    </w:rPr>
  </w:style>
  <w:style w:type="paragraph" w:styleId="996" w:customStyle="1">
    <w:name w:val="图表目录1"/>
    <w:basedOn w:val="734"/>
    <w:next w:val="734"/>
    <w:uiPriority w:val="0"/>
    <w:qFormat/>
    <w:pPr>
      <w:ind w:left="420" w:hanging="420"/>
      <w:jc w:val="left"/>
    </w:pPr>
    <w:rPr>
      <w:rFonts w:eastAsia="楷体_GB2312"/>
      <w:smallCaps/>
      <w:sz w:val="24"/>
    </w:rPr>
  </w:style>
  <w:style w:type="paragraph" w:styleId="997" w:customStyle="1">
    <w:name w:val="目录 21"/>
    <w:basedOn w:val="734"/>
    <w:next w:val="734"/>
    <w:uiPriority w:val="0"/>
    <w:qFormat/>
    <w:pPr>
      <w:ind w:left="420"/>
    </w:pPr>
    <w:rPr>
      <w:szCs w:val="24"/>
    </w:rPr>
  </w:style>
  <w:style w:type="paragraph" w:styleId="998" w:customStyle="1">
    <w:name w:val="目录 91"/>
    <w:basedOn w:val="734"/>
    <w:next w:val="734"/>
    <w:uiPriority w:val="0"/>
    <w:qFormat/>
    <w:pPr>
      <w:ind w:left="3360"/>
    </w:pPr>
    <w:rPr>
      <w:rFonts w:eastAsia="楷体_GB2312"/>
      <w:sz w:val="26"/>
    </w:rPr>
  </w:style>
  <w:style w:type="paragraph" w:styleId="999" w:customStyle="1">
    <w:name w:val="正文文本 21"/>
    <w:basedOn w:val="734"/>
    <w:link w:val="1000"/>
    <w:uiPriority w:val="0"/>
    <w:qFormat/>
    <w:pPr>
      <w:jc w:val="center"/>
    </w:pPr>
    <w:rPr>
      <w:rFonts w:ascii="Tahoma" w:hAnsi="Tahoma"/>
      <w:color w:val="000000"/>
      <w:sz w:val="24"/>
      <w:szCs w:val="24"/>
    </w:rPr>
  </w:style>
  <w:style w:type="character" w:styleId="1000" w:customStyle="1">
    <w:name w:val="正文文本 2 Char"/>
    <w:link w:val="999"/>
    <w:uiPriority w:val="0"/>
    <w:qFormat/>
    <w:rPr>
      <w:rFonts w:ascii="Tahoma" w:hAnsi="Tahoma" w:eastAsia="宋体"/>
      <w:color w:val="000000"/>
      <w:sz w:val="24"/>
      <w:szCs w:val="24"/>
      <w:lang w:val="en-US" w:eastAsia="zh-CN" w:bidi="ar-SA"/>
    </w:rPr>
  </w:style>
  <w:style w:type="paragraph" w:styleId="1001" w:customStyle="1">
    <w:name w:val="HTML 预设格式1"/>
    <w:basedOn w:val="734"/>
    <w:link w:val="10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02" w:customStyle="1">
    <w:name w:val="HTML 预设格式 Char"/>
    <w:link w:val="1001"/>
    <w:uiPriority w:val="0"/>
    <w:qFormat/>
    <w:rPr>
      <w:rFonts w:ascii="宋体" w:hAnsi="宋体" w:cs="宋体"/>
      <w:sz w:val="24"/>
      <w:szCs w:val="24"/>
    </w:rPr>
  </w:style>
  <w:style w:type="paragraph" w:styleId="1003" w:customStyle="1">
    <w:name w:val="普通(网站)1"/>
    <w:basedOn w:val="734"/>
    <w:uiPriority w:val="0"/>
    <w:qFormat/>
    <w:pPr>
      <w:jc w:val="left"/>
      <w:spacing w:before="100" w:beforeAutospacing="1" w:after="100" w:afterAutospacing="1"/>
      <w:widowControl/>
    </w:pPr>
    <w:rPr>
      <w:rFonts w:ascii="宋体" w:hAnsi="宋体" w:cs="宋体"/>
      <w:sz w:val="24"/>
      <w:szCs w:val="24"/>
    </w:rPr>
  </w:style>
  <w:style w:type="paragraph" w:styleId="1004" w:customStyle="1">
    <w:name w:val="索引 21"/>
    <w:basedOn w:val="734"/>
    <w:next w:val="734"/>
    <w:uiPriority w:val="0"/>
    <w:qFormat/>
    <w:pPr>
      <w:ind w:left="420"/>
    </w:pPr>
    <w:rPr>
      <w:rFonts w:eastAsia="楷体_GB2312"/>
      <w:sz w:val="26"/>
    </w:rPr>
  </w:style>
  <w:style w:type="paragraph" w:styleId="1005" w:customStyle="1">
    <w:name w:val="标题1"/>
    <w:basedOn w:val="734"/>
    <w:next w:val="734"/>
    <w:uiPriority w:val="0"/>
    <w:qFormat/>
    <w:pPr>
      <w:jc w:val="center"/>
      <w:spacing w:before="240" w:after="60"/>
      <w:outlineLvl w:val="0"/>
    </w:pPr>
    <w:rPr>
      <w:rFonts w:ascii="Cambria" w:hAnsi="Cambria"/>
      <w:b/>
      <w:bCs/>
      <w:sz w:val="32"/>
      <w:szCs w:val="32"/>
    </w:rPr>
  </w:style>
  <w:style w:type="paragraph" w:styleId="1006" w:customStyle="1">
    <w:name w:val="批注主题1"/>
    <w:basedOn w:val="957"/>
    <w:next w:val="957"/>
    <w:link w:val="1007"/>
    <w:uiPriority w:val="0"/>
    <w:qFormat/>
    <w:rPr>
      <w:b/>
      <w:bCs/>
    </w:rPr>
  </w:style>
  <w:style w:type="character" w:styleId="1007" w:customStyle="1">
    <w:name w:val="批注主题 Char"/>
    <w:link w:val="1006"/>
    <w:uiPriority w:val="0"/>
    <w:qFormat/>
    <w:rPr>
      <w:rFonts w:ascii="Tahoma" w:hAnsi="Tahoma" w:eastAsia="宋体"/>
      <w:b/>
      <w:bCs/>
      <w:sz w:val="21"/>
      <w:szCs w:val="24"/>
      <w:lang w:val="en-US" w:eastAsia="zh-CN" w:bidi="ar-SA"/>
    </w:rPr>
  </w:style>
  <w:style w:type="paragraph" w:styleId="1008" w:customStyle="1">
    <w:name w:val="正文首行缩进1"/>
    <w:basedOn w:val="949"/>
    <w:link w:val="1009"/>
    <w:uiPriority w:val="0"/>
    <w:qFormat/>
    <w:pPr>
      <w:numPr>
        <w:ilvl w:val="0"/>
        <w:numId w:val="6"/>
      </w:numPr>
      <w:ind w:left="0" w:firstLine="420"/>
      <w:tabs>
        <w:tab w:val="clear" w:pos="780" w:leader="none"/>
      </w:tabs>
    </w:pPr>
    <w:rPr>
      <w:rFonts w:eastAsia="宋体"/>
    </w:rPr>
  </w:style>
  <w:style w:type="character" w:styleId="1009" w:customStyle="1">
    <w:name w:val="正文首行缩进 Char"/>
    <w:link w:val="1008"/>
    <w:uiPriority w:val="0"/>
    <w:qFormat/>
    <w:rPr>
      <w:lang w:val="en-US" w:eastAsia="zh-CN" w:bidi="ar-SA"/>
    </w:rPr>
  </w:style>
  <w:style w:type="paragraph" w:styleId="1010" w:customStyle="1">
    <w:name w:val="正文首行缩进 21"/>
    <w:basedOn w:val="961"/>
    <w:next w:val="988"/>
    <w:link w:val="1011"/>
    <w:uiPriority w:val="0"/>
    <w:qFormat/>
    <w:pPr>
      <w:ind w:left="420" w:firstLine="420"/>
      <w:spacing w:after="120" w:line="240" w:lineRule="auto"/>
    </w:pPr>
    <w:rPr>
      <w:sz w:val="21"/>
      <w:szCs w:val="24"/>
    </w:rPr>
  </w:style>
  <w:style w:type="character" w:styleId="1011" w:customStyle="1">
    <w:name w:val="正文首行缩进 2 Char"/>
    <w:link w:val="1010"/>
    <w:uiPriority w:val="0"/>
    <w:qFormat/>
    <w:rPr>
      <w:sz w:val="21"/>
      <w:szCs w:val="24"/>
      <w:lang w:bidi="ar-SA"/>
    </w:rPr>
  </w:style>
  <w:style w:type="table" w:styleId="1012" w:customStyle="1">
    <w:name w:val="网格型1"/>
    <w:basedOn w:val="931"/>
    <w:uiPriority w:val="59"/>
    <w:qFormat/>
    <w:pPr>
      <w:jc w:val="both"/>
      <w:widowControl w:val="off"/>
    </w:pPr>
    <w:tblPr/>
  </w:style>
  <w:style w:type="character" w:styleId="1013" w:customStyle="1">
    <w:name w:val="要点1"/>
    <w:link w:val="734"/>
    <w:uiPriority w:val="0"/>
    <w:qFormat/>
    <w:rPr>
      <w:rFonts w:ascii="Tahoma" w:hAnsi="Tahoma" w:eastAsia="宋体"/>
      <w:b/>
      <w:bCs/>
      <w:sz w:val="24"/>
      <w:szCs w:val="24"/>
      <w:lang w:val="en-US" w:eastAsia="zh-CN" w:bidi="ar-SA"/>
    </w:rPr>
  </w:style>
  <w:style w:type="character" w:styleId="1014" w:customStyle="1">
    <w:name w:val="页码1"/>
    <w:link w:val="734"/>
    <w:uiPriority w:val="0"/>
    <w:qFormat/>
    <w:rPr>
      <w:lang w:val="en-US" w:eastAsia="zh-CN" w:bidi="ar-SA"/>
    </w:rPr>
  </w:style>
  <w:style w:type="character" w:styleId="1015" w:customStyle="1">
    <w:name w:val="已访问的超链接1"/>
    <w:link w:val="734"/>
    <w:uiPriority w:val="99"/>
    <w:unhideWhenUsed/>
    <w:qFormat/>
    <w:rPr>
      <w:rFonts w:ascii="Tahoma" w:hAnsi="Tahoma" w:eastAsia="宋体"/>
      <w:color w:val="800080"/>
      <w:sz w:val="24"/>
      <w:szCs w:val="24"/>
      <w:u w:val="single"/>
      <w:lang w:val="en-US" w:eastAsia="zh-CN" w:bidi="ar-SA"/>
    </w:rPr>
  </w:style>
  <w:style w:type="character" w:styleId="1016" w:customStyle="1">
    <w:name w:val="强调1"/>
    <w:link w:val="734"/>
    <w:uiPriority w:val="0"/>
    <w:qFormat/>
    <w:rPr>
      <w:rFonts w:ascii="Tahoma" w:hAnsi="Tahoma" w:eastAsia="宋体"/>
      <w:i/>
      <w:iCs/>
      <w:sz w:val="24"/>
      <w:szCs w:val="24"/>
      <w:lang w:val="en-US" w:eastAsia="zh-CN" w:bidi="ar-SA"/>
    </w:rPr>
  </w:style>
  <w:style w:type="character" w:styleId="1017" w:customStyle="1">
    <w:name w:val="行号1"/>
    <w:link w:val="734"/>
    <w:uiPriority w:val="0"/>
    <w:qFormat/>
    <w:rPr>
      <w:lang w:val="en-US" w:eastAsia="zh-CN" w:bidi="ar-SA"/>
    </w:rPr>
  </w:style>
  <w:style w:type="character" w:styleId="1018" w:customStyle="1">
    <w:name w:val="HTML 打字机1"/>
    <w:link w:val="734"/>
    <w:uiPriority w:val="0"/>
    <w:qFormat/>
    <w:rPr>
      <w:rFonts w:ascii="宋体" w:hAnsi="宋体" w:eastAsia="宋体" w:cs="宋体"/>
      <w:sz w:val="24"/>
      <w:szCs w:val="24"/>
      <w:lang w:val="en-US" w:eastAsia="zh-CN" w:bidi="ar-SA"/>
    </w:rPr>
  </w:style>
  <w:style w:type="character" w:styleId="1019" w:customStyle="1">
    <w:name w:val="超链接1"/>
    <w:link w:val="734"/>
    <w:uiPriority w:val="99"/>
    <w:qFormat/>
    <w:rPr>
      <w:rFonts w:ascii="Tahoma" w:hAnsi="Tahoma" w:eastAsia="宋体"/>
      <w:color w:val="0000ff"/>
      <w:sz w:val="24"/>
      <w:szCs w:val="24"/>
      <w:u w:val="single"/>
      <w:lang w:val="en-US" w:eastAsia="zh-CN" w:bidi="ar-SA"/>
    </w:rPr>
  </w:style>
  <w:style w:type="character" w:styleId="1020" w:customStyle="1">
    <w:name w:val="批注引用1"/>
    <w:link w:val="734"/>
    <w:uiPriority w:val="0"/>
    <w:qFormat/>
    <w:rPr>
      <w:rFonts w:ascii="宋体" w:hAnsi="宋体" w:eastAsia="宋体"/>
      <w:sz w:val="21"/>
      <w:szCs w:val="21"/>
      <w:lang w:val="en-US" w:eastAsia="zh-CN" w:bidi="ar-SA"/>
    </w:rPr>
  </w:style>
  <w:style w:type="character" w:styleId="1021" w:customStyle="1">
    <w:name w:val="HTML 引文1"/>
    <w:link w:val="734"/>
    <w:uiPriority w:val="0"/>
    <w:qFormat/>
    <w:rPr>
      <w:rFonts w:ascii="宋体" w:hAnsi="宋体" w:eastAsia="宋体"/>
      <w:sz w:val="24"/>
      <w:szCs w:val="24"/>
      <w:lang w:val="en-US" w:eastAsia="zh-CN" w:bidi="ar-SA"/>
    </w:rPr>
  </w:style>
  <w:style w:type="character" w:styleId="1022" w:customStyle="1">
    <w:name w:val="脚注引用1"/>
    <w:link w:val="734"/>
    <w:uiPriority w:val="0"/>
    <w:qFormat/>
    <w:rPr>
      <w:vertAlign w:val="superscript"/>
    </w:rPr>
  </w:style>
  <w:style w:type="paragraph" w:styleId="1023"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4" w:customStyle="1">
    <w:name w:val=" Char Char8"/>
    <w:link w:val="734"/>
    <w:uiPriority w:val="0"/>
    <w:qFormat/>
    <w:rPr>
      <w:sz w:val="18"/>
      <w:szCs w:val="18"/>
    </w:rPr>
  </w:style>
  <w:style w:type="character" w:styleId="1025" w:customStyle="1">
    <w:name w:val="wen Char1"/>
    <w:link w:val="1026"/>
    <w:uiPriority w:val="0"/>
    <w:qFormat/>
    <w:rPr>
      <w:rFonts w:ascii="微软雅黑" w:hAnsi="微软雅黑" w:eastAsia="微软雅黑"/>
      <w:sz w:val="21"/>
      <w:szCs w:val="24"/>
      <w:lang w:val="en-US" w:eastAsia="zh-CN" w:bidi="ar-SA"/>
    </w:rPr>
  </w:style>
  <w:style w:type="paragraph" w:styleId="1026" w:customStyle="1">
    <w:name w:val="wen"/>
    <w:basedOn w:val="734"/>
    <w:link w:val="1025"/>
    <w:uiPriority w:val="0"/>
    <w:qFormat/>
    <w:pPr>
      <w:ind w:firstLine="425"/>
      <w:spacing w:line="269" w:lineRule="auto"/>
    </w:pPr>
    <w:rPr>
      <w:rFonts w:ascii="微软雅黑" w:hAnsi="微软雅黑" w:eastAsia="微软雅黑"/>
      <w:szCs w:val="24"/>
    </w:rPr>
  </w:style>
  <w:style w:type="character" w:styleId="1027" w:customStyle="1">
    <w:name w:val="para1"/>
    <w:link w:val="734"/>
    <w:uiPriority w:val="0"/>
    <w:qFormat/>
    <w:rPr>
      <w:rFonts w:ascii="Arial" w:hAnsi="Arial" w:cs="Arial"/>
      <w:sz w:val="18"/>
      <w:szCs w:val="18"/>
    </w:rPr>
  </w:style>
  <w:style w:type="character" w:styleId="1028" w:customStyle="1">
    <w:name w:val="arr"/>
    <w:link w:val="734"/>
    <w:uiPriority w:val="0"/>
    <w:qFormat/>
    <w:rPr>
      <w:rFonts w:ascii="宋体" w:hAnsi="宋体" w:eastAsia="宋体"/>
      <w:sz w:val="24"/>
      <w:szCs w:val="24"/>
      <w:lang w:val="en-US" w:eastAsia="zh-CN" w:bidi="ar-SA"/>
    </w:rPr>
  </w:style>
  <w:style w:type="character" w:styleId="1029" w:customStyle="1">
    <w:name w:val="apple-converted-space"/>
    <w:link w:val="734"/>
    <w:uiPriority w:val="0"/>
    <w:qFormat/>
    <w:rPr>
      <w:lang w:val="en-US" w:eastAsia="zh-CN" w:bidi="ar-SA"/>
    </w:rPr>
  </w:style>
  <w:style w:type="character" w:styleId="1030" w:customStyle="1">
    <w:name w:val="icon-play"/>
    <w:link w:val="734"/>
    <w:uiPriority w:val="0"/>
    <w:qFormat/>
    <w:rPr>
      <w:rFonts w:ascii="宋体" w:hAnsi="宋体" w:eastAsia="宋体"/>
      <w:sz w:val="24"/>
      <w:szCs w:val="24"/>
      <w:lang w:val="en-US" w:eastAsia="zh-CN" w:bidi="ar-SA"/>
    </w:rPr>
  </w:style>
  <w:style w:type="character" w:styleId="1031" w:customStyle="1">
    <w:name w:val="icon-doc"/>
    <w:link w:val="734"/>
    <w:uiPriority w:val="0"/>
    <w:qFormat/>
    <w:rPr>
      <w:rFonts w:ascii="宋体" w:hAnsi="宋体" w:eastAsia="宋体"/>
      <w:sz w:val="24"/>
      <w:szCs w:val="24"/>
      <w:lang w:val="en-US" w:eastAsia="zh-CN" w:bidi="ar-SA"/>
    </w:rPr>
  </w:style>
  <w:style w:type="character" w:styleId="1032" w:customStyle="1">
    <w:name w:val=" Char Char5"/>
    <w:link w:val="734"/>
    <w:uiPriority w:val="0"/>
    <w:qFormat/>
    <w:rPr>
      <w:rFonts w:ascii="宋体" w:hAnsi="宋体" w:eastAsia="楷体_GB2312"/>
      <w:sz w:val="24"/>
      <w:szCs w:val="24"/>
      <w:lang w:val="en-US" w:eastAsia="zh-CN" w:bidi="ar-SA"/>
    </w:rPr>
  </w:style>
  <w:style w:type="character" w:styleId="1033" w:customStyle="1">
    <w:name w:val="批注文字 Char"/>
    <w:link w:val="734"/>
    <w:uiPriority w:val="0"/>
    <w:qFormat/>
    <w:rPr>
      <w:rFonts w:ascii="宋体" w:eastAsia="宋体"/>
      <w:sz w:val="28"/>
      <w:lang w:val="en-US" w:eastAsia="zh-CN" w:bidi="ar-SA"/>
    </w:rPr>
  </w:style>
  <w:style w:type="character" w:styleId="1034" w:customStyle="1">
    <w:name w:val="icon-down"/>
    <w:link w:val="734"/>
    <w:uiPriority w:val="0"/>
    <w:qFormat/>
    <w:rPr>
      <w:rFonts w:ascii="宋体" w:hAnsi="宋体" w:eastAsia="宋体"/>
      <w:sz w:val="24"/>
      <w:szCs w:val="24"/>
      <w:lang w:val="en-US" w:eastAsia="zh-CN" w:bidi="ar-SA"/>
    </w:rPr>
  </w:style>
  <w:style w:type="character" w:styleId="1035" w:customStyle="1">
    <w:name w:val="style181"/>
    <w:link w:val="734"/>
    <w:uiPriority w:val="0"/>
    <w:qFormat/>
    <w:rPr>
      <w:sz w:val="18"/>
      <w:szCs w:val="18"/>
    </w:rPr>
  </w:style>
  <w:style w:type="character" w:styleId="1036" w:customStyle="1">
    <w:name w:val="icon-game"/>
    <w:link w:val="734"/>
    <w:uiPriority w:val="0"/>
    <w:qFormat/>
    <w:rPr>
      <w:rFonts w:ascii="宋体" w:hAnsi="宋体" w:eastAsia="宋体"/>
      <w:sz w:val="24"/>
      <w:szCs w:val="24"/>
      <w:lang w:val="en-US" w:eastAsia="zh-CN" w:bidi="ar-SA"/>
    </w:rPr>
  </w:style>
  <w:style w:type="character" w:styleId="1037" w:customStyle="1">
    <w:name w:val="表正文 Char"/>
    <w:link w:val="734"/>
    <w:uiPriority w:val="0"/>
    <w:qFormat/>
    <w:rPr>
      <w:rFonts w:eastAsia="楷体_GB2312"/>
      <w:sz w:val="24"/>
    </w:rPr>
  </w:style>
  <w:style w:type="character" w:styleId="1038" w:customStyle="1">
    <w:name w:val="size31"/>
    <w:link w:val="734"/>
    <w:uiPriority w:val="0"/>
    <w:qFormat/>
    <w:rPr>
      <w:rFonts w:ascii="Arial" w:hAnsi="Arial" w:eastAsia="宋体" w:cs="Arial"/>
      <w:b/>
      <w:bCs/>
      <w:color w:val="2d2d2d"/>
      <w:sz w:val="18"/>
      <w:szCs w:val="18"/>
      <w:lang w:val="en-US" w:eastAsia="en-US" w:bidi="ar-SA"/>
    </w:rPr>
  </w:style>
  <w:style w:type="character" w:styleId="1039" w:customStyle="1">
    <w:name w:val="style221"/>
    <w:link w:val="734"/>
    <w:uiPriority w:val="0"/>
    <w:qFormat/>
    <w:rPr>
      <w:b/>
      <w:bCs/>
      <w:color w:val="000099"/>
    </w:rPr>
  </w:style>
  <w:style w:type="character" w:styleId="1040" w:customStyle="1">
    <w:name w:val=" Char Char7"/>
    <w:link w:val="734"/>
    <w:uiPriority w:val="0"/>
    <w:qFormat/>
    <w:rPr>
      <w:rFonts w:ascii="Times New Roman" w:hAnsi="Times New Roman" w:eastAsia="宋体" w:cs="Times New Roman"/>
      <w:sz w:val="24"/>
      <w:szCs w:val="24"/>
    </w:rPr>
  </w:style>
  <w:style w:type="character" w:styleId="1041" w:customStyle="1">
    <w:name w:val="style141"/>
    <w:link w:val="734"/>
    <w:uiPriority w:val="0"/>
    <w:qFormat/>
    <w:rPr>
      <w:rFonts w:hint="eastAsia" w:ascii="宋体" w:hAnsi="宋体" w:eastAsia="宋体"/>
    </w:rPr>
  </w:style>
  <w:style w:type="character" w:styleId="1042" w:customStyle="1">
    <w:name w:val="z-窗体顶端 Char"/>
    <w:link w:val="1043"/>
    <w:uiPriority w:val="0"/>
    <w:qFormat/>
    <w:rPr>
      <w:rFonts w:ascii="Arial" w:hAnsi="Tahoma" w:eastAsia="宋体"/>
      <w:vanish/>
      <w:sz w:val="16"/>
      <w:szCs w:val="24"/>
      <w:lang w:val="en-US" w:eastAsia="zh-CN" w:bidi="ar-SA"/>
    </w:rPr>
  </w:style>
  <w:style w:type="paragraph" w:styleId="1043" w:customStyle="1">
    <w:name w:val="z-窗体顶端"/>
    <w:basedOn w:val="734"/>
    <w:next w:val="734"/>
    <w:link w:val="1042"/>
    <w:uiPriority w:val="0"/>
    <w:qFormat/>
    <w:pPr>
      <w:jc w:val="center"/>
      <w:pBdr>
        <w:bottom w:val="single" w:color="000000" w:sz="6" w:space="1"/>
      </w:pBdr>
    </w:pPr>
    <w:rPr>
      <w:rFonts w:ascii="Arial" w:hAnsi="Tahoma"/>
      <w:vanish/>
      <w:sz w:val="16"/>
      <w:szCs w:val="24"/>
    </w:rPr>
  </w:style>
  <w:style w:type="character" w:styleId="1044" w:customStyle="1">
    <w:name w:val="纯文本 Char Char Char Char Char Char Char Char Char Char"/>
    <w:link w:val="734"/>
    <w:uiPriority w:val="0"/>
    <w:qFormat/>
    <w:rPr>
      <w:rFonts w:ascii="宋体" w:hAnsi="Courier New" w:eastAsia="楷体_GB2312"/>
      <w:sz w:val="26"/>
      <w:lang w:val="en-US" w:eastAsia="zh-CN" w:bidi="ar-SA"/>
    </w:rPr>
  </w:style>
  <w:style w:type="character" w:styleId="1045" w:customStyle="1">
    <w:name w:val="样式1 Char Char"/>
    <w:link w:val="1046"/>
    <w:uiPriority w:val="0"/>
    <w:qFormat/>
    <w:rPr>
      <w:rFonts w:ascii="宋体" w:hAnsi="宋体" w:eastAsia="微软雅黑"/>
      <w:bCs/>
      <w:sz w:val="18"/>
    </w:rPr>
  </w:style>
  <w:style w:type="paragraph" w:styleId="1046" w:customStyle="1">
    <w:name w:val="样式1"/>
    <w:basedOn w:val="734"/>
    <w:link w:val="1045"/>
    <w:uiPriority w:val="0"/>
    <w:qFormat/>
    <w:pPr>
      <w:spacing w:line="360" w:lineRule="auto"/>
    </w:pPr>
    <w:rPr>
      <w:rFonts w:ascii="宋体" w:hAnsi="宋体" w:eastAsia="微软雅黑"/>
      <w:bCs/>
      <w:sz w:val="18"/>
    </w:rPr>
  </w:style>
  <w:style w:type="character" w:styleId="1047" w:customStyle="1">
    <w:name w:val="纯文本 Char"/>
    <w:link w:val="734"/>
    <w:uiPriority w:val="99"/>
    <w:qFormat/>
    <w:rPr>
      <w:rFonts w:ascii="宋体" w:hAnsi="Courier New" w:eastAsia="楷体_GB2312"/>
      <w:sz w:val="28"/>
      <w:lang w:val="en-US" w:eastAsia="zh-CN" w:bidi="ar-SA"/>
    </w:rPr>
  </w:style>
  <w:style w:type="character" w:styleId="1048" w:customStyle="1">
    <w:name w:val=" Char Char1"/>
    <w:link w:val="734"/>
    <w:uiPriority w:val="0"/>
    <w:qFormat/>
    <w:rPr>
      <w:rFonts w:ascii="宋体" w:hAnsi="Courier New" w:eastAsia="楷体_GB2312"/>
      <w:sz w:val="28"/>
      <w:szCs w:val="24"/>
      <w:lang w:val="en-US" w:eastAsia="zh-CN" w:bidi="ar-SA"/>
    </w:rPr>
  </w:style>
  <w:style w:type="character" w:styleId="1049" w:customStyle="1">
    <w:name w:val="s1"/>
    <w:link w:val="734"/>
    <w:uiPriority w:val="0"/>
    <w:qFormat/>
  </w:style>
  <w:style w:type="character" w:styleId="1050" w:customStyle="1">
    <w:name w:val="del1"/>
    <w:link w:val="734"/>
    <w:uiPriority w:val="0"/>
    <w:qFormat/>
    <w:rPr>
      <w:rFonts w:ascii="宋体" w:hAnsi="宋体" w:eastAsia="宋体"/>
      <w:vanish/>
      <w:color w:val="666666"/>
      <w:sz w:val="18"/>
      <w:szCs w:val="18"/>
      <w:u w:val="single"/>
      <w:lang w:val="en-US" w:eastAsia="zh-CN" w:bidi="ar-SA"/>
    </w:rPr>
  </w:style>
  <w:style w:type="character" w:styleId="1051" w:customStyle="1">
    <w:name w:val="表格 Char Char"/>
    <w:link w:val="1052"/>
    <w:uiPriority w:val="0"/>
    <w:qFormat/>
    <w:rPr>
      <w:rFonts w:ascii="仿宋_GB2312" w:hAnsi="宋体" w:eastAsia="仿宋_GB2312"/>
      <w:sz w:val="21"/>
      <w:szCs w:val="21"/>
    </w:rPr>
  </w:style>
  <w:style w:type="paragraph" w:styleId="1052" w:customStyle="1">
    <w:name w:val="表格"/>
    <w:basedOn w:val="734"/>
    <w:link w:val="1051"/>
    <w:uiPriority w:val="0"/>
    <w:qFormat/>
    <w:pPr>
      <w:spacing w:after="120"/>
      <w:framePr w:hSpace="180" w:wrap="around" w:vAnchor="page" w:hAnchor="margin" w:y="2377"/>
    </w:pPr>
    <w:rPr>
      <w:rFonts w:ascii="仿宋_GB2312" w:hAnsi="宋体" w:eastAsia="仿宋_GB2312"/>
      <w:szCs w:val="21"/>
    </w:rPr>
  </w:style>
  <w:style w:type="character" w:styleId="1053" w:customStyle="1">
    <w:name w:val="表格正文 Char"/>
    <w:link w:val="1054"/>
    <w:uiPriority w:val="0"/>
    <w:qFormat/>
    <w:rPr>
      <w:sz w:val="24"/>
      <w:szCs w:val="24"/>
    </w:rPr>
  </w:style>
  <w:style w:type="paragraph" w:styleId="1054" w:customStyle="1">
    <w:name w:val="表格正文"/>
    <w:basedOn w:val="734"/>
    <w:next w:val="1055"/>
    <w:link w:val="1053"/>
    <w:uiPriority w:val="0"/>
    <w:qFormat/>
    <w:pPr>
      <w:jc w:val="left"/>
      <w:spacing w:line="300" w:lineRule="auto"/>
    </w:pPr>
    <w:rPr>
      <w:sz w:val="24"/>
      <w:szCs w:val="24"/>
    </w:rPr>
  </w:style>
  <w:style w:type="paragraph" w:styleId="1055" w:customStyle="1">
    <w:name w:val="此正文"/>
    <w:basedOn w:val="734"/>
    <w:uiPriority w:val="0"/>
    <w:qFormat/>
    <w:pPr>
      <w:ind w:firstLine="200"/>
      <w:spacing w:line="360" w:lineRule="auto"/>
    </w:pPr>
    <w:rPr>
      <w:sz w:val="24"/>
      <w:szCs w:val="24"/>
    </w:rPr>
  </w:style>
  <w:style w:type="character" w:styleId="1056" w:customStyle="1">
    <w:name w:val="ca-11"/>
    <w:link w:val="734"/>
    <w:uiPriority w:val="0"/>
    <w:qFormat/>
    <w:rPr>
      <w:rFonts w:hint="eastAsia" w:ascii="宋体" w:hAnsi="宋体" w:eastAsia="宋体"/>
      <w:sz w:val="24"/>
      <w:szCs w:val="24"/>
    </w:rPr>
  </w:style>
  <w:style w:type="character" w:styleId="1057" w:customStyle="1">
    <w:name w:val="Plain Text Char"/>
    <w:link w:val="734"/>
    <w:uiPriority w:val="0"/>
    <w:qFormat/>
    <w:rPr>
      <w:rFonts w:ascii="宋体" w:hAnsi="Courier New" w:eastAsia="楷体_GB2312"/>
      <w:sz w:val="26"/>
    </w:rPr>
  </w:style>
  <w:style w:type="character" w:styleId="1058" w:customStyle="1">
    <w:name w:val="style21"/>
    <w:link w:val="734"/>
    <w:uiPriority w:val="0"/>
    <w:qFormat/>
    <w:rPr>
      <w:rFonts w:ascii="Tahoma" w:hAnsi="Tahoma" w:eastAsia="宋体"/>
      <w:color w:val="2e65b5"/>
      <w:sz w:val="24"/>
      <w:szCs w:val="24"/>
      <w:lang w:val="en-US" w:eastAsia="zh-CN" w:bidi="ar-SA"/>
    </w:rPr>
  </w:style>
  <w:style w:type="character" w:styleId="1059" w:customStyle="1">
    <w:name w:val="z-窗体底端 Char"/>
    <w:link w:val="1060"/>
    <w:uiPriority w:val="0"/>
    <w:qFormat/>
    <w:rPr>
      <w:rFonts w:ascii="Arial" w:hAnsi="Tahoma" w:eastAsia="宋体"/>
      <w:vanish/>
      <w:sz w:val="16"/>
      <w:szCs w:val="24"/>
      <w:lang w:val="en-US" w:eastAsia="zh-CN" w:bidi="ar-SA"/>
    </w:rPr>
  </w:style>
  <w:style w:type="paragraph" w:styleId="1060" w:customStyle="1">
    <w:name w:val="z-窗体底端"/>
    <w:basedOn w:val="734"/>
    <w:next w:val="734"/>
    <w:link w:val="1059"/>
    <w:uiPriority w:val="0"/>
    <w:qFormat/>
    <w:pPr>
      <w:jc w:val="center"/>
      <w:pBdr>
        <w:top w:val="single" w:color="000000" w:sz="6" w:space="1"/>
      </w:pBdr>
    </w:pPr>
    <w:rPr>
      <w:rFonts w:ascii="Arial" w:hAnsi="Tahoma"/>
      <w:vanish/>
      <w:sz w:val="16"/>
      <w:szCs w:val="24"/>
    </w:rPr>
  </w:style>
  <w:style w:type="character" w:styleId="1061" w:customStyle="1">
    <w:name w:val="param-name"/>
    <w:link w:val="734"/>
    <w:uiPriority w:val="0"/>
    <w:qFormat/>
    <w:rPr>
      <w:lang w:val="en-US" w:eastAsia="zh-CN" w:bidi="ar-SA"/>
    </w:rPr>
  </w:style>
  <w:style w:type="character" w:styleId="1062" w:customStyle="1">
    <w:name w:val="正文首行缩进2字 Char"/>
    <w:link w:val="1063"/>
    <w:uiPriority w:val="0"/>
    <w:qFormat/>
    <w:rPr>
      <w:rFonts w:eastAsia="楷体_GB2312"/>
      <w:sz w:val="24"/>
      <w:szCs w:val="24"/>
    </w:rPr>
  </w:style>
  <w:style w:type="paragraph" w:styleId="1063" w:customStyle="1">
    <w:name w:val="正文首行缩进2字"/>
    <w:basedOn w:val="734"/>
    <w:link w:val="1062"/>
    <w:uiPriority w:val="0"/>
    <w:qFormat/>
    <w:pPr>
      <w:ind w:firstLine="540"/>
      <w:spacing w:line="288" w:lineRule="auto"/>
    </w:pPr>
    <w:rPr>
      <w:rFonts w:eastAsia="楷体_GB2312"/>
      <w:sz w:val="24"/>
      <w:szCs w:val="24"/>
    </w:rPr>
  </w:style>
  <w:style w:type="character" w:styleId="1064" w:customStyle="1">
    <w:name w:val=" Char Char3"/>
    <w:link w:val="734"/>
    <w:uiPriority w:val="0"/>
    <w:qFormat/>
    <w:rPr>
      <w:rFonts w:eastAsia="楷体_GB2312"/>
      <w:sz w:val="24"/>
      <w:lang w:val="en-US" w:eastAsia="zh-CN" w:bidi="ar-SA"/>
    </w:rPr>
  </w:style>
  <w:style w:type="character" w:styleId="1065" w:customStyle="1">
    <w:name w:val="style4 style24"/>
    <w:link w:val="734"/>
    <w:uiPriority w:val="0"/>
    <w:qFormat/>
    <w:rPr>
      <w:lang w:val="en-US" w:eastAsia="zh-CN" w:bidi="ar-SA"/>
    </w:rPr>
  </w:style>
  <w:style w:type="character" w:styleId="1066" w:customStyle="1">
    <w:name w:val="ca-1"/>
    <w:link w:val="734"/>
    <w:uiPriority w:val="0"/>
    <w:qFormat/>
    <w:rPr>
      <w:lang w:val="en-US" w:eastAsia="zh-CN" w:bidi="ar-SA"/>
    </w:rPr>
  </w:style>
  <w:style w:type="character" w:styleId="1067" w:customStyle="1">
    <w:name w:val="ca-0"/>
    <w:link w:val="734"/>
    <w:uiPriority w:val="0"/>
    <w:qFormat/>
    <w:rPr>
      <w:lang w:val="en-US" w:eastAsia="zh-CN" w:bidi="ar-SA"/>
    </w:rPr>
  </w:style>
  <w:style w:type="character" w:styleId="1068" w:customStyle="1">
    <w:name w:val="apple-style-span"/>
    <w:link w:val="734"/>
    <w:uiPriority w:val="0"/>
    <w:qFormat/>
    <w:rPr>
      <w:lang w:val="en-US" w:eastAsia="zh-CN" w:bidi="ar-SA"/>
    </w:rPr>
  </w:style>
  <w:style w:type="character" w:styleId="1069" w:customStyle="1">
    <w:name w:val="A8"/>
    <w:link w:val="734"/>
    <w:uiPriority w:val="0"/>
    <w:qFormat/>
    <w:rPr>
      <w:rFonts w:ascii="华文细黑." w:eastAsia="华文细黑." w:cs="华文细黑."/>
      <w:color w:val="000000"/>
      <w:sz w:val="14"/>
      <w:szCs w:val="14"/>
    </w:rPr>
  </w:style>
  <w:style w:type="character" w:styleId="1070" w:customStyle="1">
    <w:name w:val="para"/>
    <w:link w:val="734"/>
    <w:uiPriority w:val="0"/>
    <w:qFormat/>
    <w:rPr>
      <w:lang w:val="en-US" w:eastAsia="zh-CN" w:bidi="ar-SA"/>
    </w:rPr>
  </w:style>
  <w:style w:type="character" w:styleId="1071" w:customStyle="1">
    <w:name w:val="无间隔 Char"/>
    <w:link w:val="1072"/>
    <w:uiPriority w:val="0"/>
    <w:qFormat/>
    <w:rPr>
      <w:rFonts w:ascii="Calibri" w:hAnsi="Calibri"/>
      <w:sz w:val="22"/>
      <w:szCs w:val="22"/>
      <w:lang w:val="en-US" w:eastAsia="zh-CN" w:bidi="ar-SA"/>
    </w:rPr>
  </w:style>
  <w:style w:type="paragraph" w:styleId="1072" w:customStyle="1">
    <w:name w:val="无间隔"/>
    <w:link w:val="1071"/>
    <w:uiPriority w:val="0"/>
    <w:qFormat/>
    <w:rPr>
      <w:rFonts w:hint="default" w:ascii="Times New Roman" w:hAnsi="Times New Roman" w:eastAsia="宋体" w:cs="Times New Roman"/>
      <w:sz w:val="22"/>
      <w:szCs w:val="22"/>
      <w:lang w:val="en-US" w:eastAsia="zh-CN" w:bidi="ar-SA"/>
    </w:rPr>
  </w:style>
  <w:style w:type="character" w:styleId="1073" w:customStyle="1">
    <w:name w:val="del"/>
    <w:link w:val="734"/>
    <w:uiPriority w:val="0"/>
    <w:qFormat/>
    <w:rPr>
      <w:rFonts w:ascii="宋体" w:hAnsi="宋体" w:eastAsia="宋体"/>
      <w:sz w:val="24"/>
      <w:szCs w:val="24"/>
      <w:lang w:val="en-US" w:eastAsia="zh-CN" w:bidi="ar-SA"/>
    </w:rPr>
  </w:style>
  <w:style w:type="character" w:styleId="1074" w:customStyle="1">
    <w:name w:val="正文缩进 Char"/>
    <w:link w:val="734"/>
    <w:uiPriority w:val="0"/>
    <w:qFormat/>
    <w:rPr>
      <w:rFonts w:eastAsia="楷体_GB2312"/>
      <w:sz w:val="24"/>
      <w:lang w:bidi="ar-SA"/>
    </w:rPr>
  </w:style>
  <w:style w:type="character" w:styleId="1075" w:customStyle="1">
    <w:name w:val="Plain Text Char Char"/>
    <w:link w:val="753"/>
    <w:uiPriority w:val="0"/>
    <w:qFormat/>
    <w:rPr>
      <w:rFonts w:ascii="宋体" w:hAnsi="Courier New" w:eastAsia="楷体_GB2312"/>
      <w:sz w:val="26"/>
      <w:lang w:val="en-US" w:eastAsia="zh-CN" w:bidi="ar-SA"/>
    </w:rPr>
  </w:style>
  <w:style w:type="character" w:styleId="1076" w:customStyle="1">
    <w:name w:val="日期 Char1"/>
    <w:link w:val="734"/>
    <w:uiPriority w:val="0"/>
    <w:qFormat/>
    <w:rPr>
      <w:rFonts w:ascii="宋体" w:hAnsi="宋体" w:eastAsia="宋体"/>
      <w:sz w:val="21"/>
      <w:szCs w:val="24"/>
      <w:lang w:val="en-US" w:eastAsia="zh-CN" w:bidi="ar-SA"/>
    </w:rPr>
  </w:style>
  <w:style w:type="character" w:styleId="1077" w:customStyle="1">
    <w:name w:val=" Char Char10"/>
    <w:link w:val="734"/>
    <w:uiPriority w:val="0"/>
    <w:qFormat/>
    <w:rPr>
      <w:rFonts w:ascii="Times New Roman" w:hAnsi="Times New Roman" w:eastAsia="宋体" w:cs="Times New Roman"/>
      <w:b/>
      <w:bCs/>
      <w:sz w:val="28"/>
      <w:szCs w:val="28"/>
    </w:rPr>
  </w:style>
  <w:style w:type="character" w:styleId="1078" w:customStyle="1">
    <w:name w:val="s_font_weight1"/>
    <w:link w:val="734"/>
    <w:uiPriority w:val="0"/>
    <w:qFormat/>
    <w:rPr>
      <w:rFonts w:ascii="Tahoma" w:hAnsi="Tahoma" w:eastAsia="宋体"/>
      <w:sz w:val="24"/>
      <w:szCs w:val="24"/>
      <w:lang w:val="en-US" w:eastAsia="zh-CN" w:bidi="ar-SA"/>
    </w:rPr>
  </w:style>
  <w:style w:type="character" w:styleId="1079" w:customStyle="1">
    <w:name w:val=" Char Char9"/>
    <w:link w:val="734"/>
    <w:uiPriority w:val="0"/>
    <w:qFormat/>
    <w:rPr>
      <w:sz w:val="18"/>
      <w:szCs w:val="18"/>
    </w:rPr>
  </w:style>
  <w:style w:type="character" w:styleId="1080" w:customStyle="1">
    <w:name w:val="icon-read"/>
    <w:link w:val="734"/>
    <w:uiPriority w:val="0"/>
    <w:qFormat/>
    <w:rPr>
      <w:rFonts w:ascii="宋体" w:hAnsi="宋体" w:eastAsia="宋体"/>
      <w:sz w:val="24"/>
      <w:szCs w:val="24"/>
      <w:lang w:val="en-US" w:eastAsia="zh-CN" w:bidi="ar-SA"/>
    </w:rPr>
  </w:style>
  <w:style w:type="paragraph" w:styleId="1081" w:customStyle="1">
    <w:name w:val="Char Char Char Char Char Char Char Char Char1 Char"/>
    <w:basedOn w:val="955"/>
    <w:uiPriority w:val="0"/>
    <w:qFormat/>
    <w:pPr>
      <w:spacing w:line="360" w:lineRule="auto"/>
      <w:shd w:val="clear" w:color="auto" w:fill="000080"/>
      <w:tabs>
        <w:tab w:val="left" w:pos="360" w:leader="none"/>
      </w:tabs>
    </w:pPr>
    <w:rPr>
      <w:rFonts w:ascii="Times New Roman"/>
      <w:sz w:val="24"/>
      <w:szCs w:val="20"/>
    </w:rPr>
  </w:style>
  <w:style w:type="paragraph" w:styleId="1082" w:customStyle="1">
    <w:name w:val="Pa1"/>
    <w:basedOn w:val="734"/>
    <w:next w:val="734"/>
    <w:uiPriority w:val="0"/>
    <w:qFormat/>
    <w:pPr>
      <w:jc w:val="left"/>
      <w:spacing w:line="241" w:lineRule="atLeast"/>
    </w:pPr>
    <w:rPr>
      <w:rFonts w:ascii="华文细黑" w:eastAsia="华文细黑"/>
      <w:sz w:val="24"/>
      <w:szCs w:val="24"/>
    </w:rPr>
  </w:style>
  <w:style w:type="paragraph" w:styleId="1083" w:customStyle="1">
    <w:name w:val="样式5"/>
    <w:basedOn w:val="1005"/>
    <w:uiPriority w:val="0"/>
    <w:qFormat/>
    <w:rPr>
      <w:rFonts w:ascii="Arial" w:hAnsi="Arial" w:cs="Arial"/>
    </w:rPr>
  </w:style>
  <w:style w:type="paragraph" w:styleId="1084" w:customStyle="1">
    <w:name w:val="样式 列表编号 + 段后: 0.5 行"/>
    <w:basedOn w:val="947"/>
    <w:uiPriority w:val="0"/>
    <w:qFormat/>
    <w:pPr>
      <w:numPr>
        <w:ilvl w:val="0"/>
        <w:numId w:val="7"/>
      </w:numPr>
      <w:spacing w:after="120"/>
    </w:pPr>
    <w:rPr>
      <w:rFonts w:cs="宋体"/>
    </w:rPr>
  </w:style>
  <w:style w:type="paragraph" w:styleId="1085" w:customStyle="1">
    <w:name w:val="带上框线页脚"/>
    <w:basedOn w:val="734"/>
    <w:uiPriority w:val="0"/>
    <w:qFormat/>
    <w:pPr>
      <w:jc w:val="left"/>
      <w:widowControl/>
      <w:pBdr>
        <w:top w:val="single" w:color="000000" w:sz="4" w:space="1"/>
      </w:pBdr>
    </w:pPr>
    <w:rPr>
      <w:sz w:val="18"/>
    </w:rPr>
  </w:style>
  <w:style w:type="paragraph" w:styleId="1086" w:customStyle="1">
    <w:name w:val=" Char"/>
    <w:basedOn w:val="955"/>
    <w:uiPriority w:val="0"/>
    <w:qFormat/>
    <w:pPr>
      <w:ind w:left="874" w:hanging="420"/>
      <w:jc w:val="left"/>
      <w:shd w:val="clear" w:color="auto" w:fill="000080"/>
      <w:widowControl/>
      <w:tabs>
        <w:tab w:val="left" w:pos="874" w:leader="none"/>
      </w:tabs>
    </w:pPr>
    <w:rPr>
      <w:rFonts w:ascii="Tahoma" w:hAnsi="Tahoma" w:cs="宋体"/>
      <w:sz w:val="21"/>
      <w:szCs w:val="20"/>
      <w:lang w:val="en-US" w:eastAsia="zh-CN"/>
    </w:rPr>
  </w:style>
  <w:style w:type="paragraph" w:styleId="1087" w:customStyle="1">
    <w:name w:val=" Char Char3 Char Char Char Char Char Char Char Char Char Char Char Char Char Char Char Char Char Char"/>
    <w:basedOn w:val="734"/>
    <w:uiPriority w:val="0"/>
    <w:qFormat/>
    <w:pPr>
      <w:ind w:firstLine="200"/>
      <w:jc w:val="left"/>
      <w:spacing w:after="160" w:line="360" w:lineRule="auto"/>
      <w:widowControl/>
    </w:pPr>
    <w:rPr>
      <w:rFonts w:ascii="宋体" w:hAnsi="宋体"/>
      <w:sz w:val="24"/>
      <w:szCs w:val="24"/>
    </w:rPr>
  </w:style>
  <w:style w:type="paragraph" w:styleId="1088" w:customStyle="1">
    <w:name w:val="表头"/>
    <w:basedOn w:val="952"/>
    <w:uiPriority w:val="0"/>
    <w:qFormat/>
    <w:pPr>
      <w:jc w:val="center"/>
      <w:keepLines/>
      <w:keepNext/>
      <w:spacing w:before="120" w:after="120" w:line="300" w:lineRule="auto"/>
      <w:widowControl/>
    </w:pPr>
    <w:rPr>
      <w:rFonts w:cs="Times New Roman"/>
      <w:sz w:val="21"/>
    </w:rPr>
  </w:style>
  <w:style w:type="paragraph" w:styleId="1089" w:customStyle="1">
    <w:name w:val="Pa8"/>
    <w:basedOn w:val="734"/>
    <w:next w:val="734"/>
    <w:uiPriority w:val="0"/>
    <w:qFormat/>
    <w:pPr>
      <w:jc w:val="left"/>
      <w:spacing w:line="481" w:lineRule="atLeast"/>
    </w:pPr>
    <w:rPr>
      <w:rFonts w:ascii="微软雅黑." w:eastAsia="微软雅黑."/>
      <w:sz w:val="24"/>
      <w:szCs w:val="24"/>
    </w:rPr>
  </w:style>
  <w:style w:type="paragraph" w:styleId="1090" w:customStyle="1">
    <w:name w:val="xl102"/>
    <w:basedOn w:val="734"/>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91" w:customStyle="1">
    <w:name w:val="修订"/>
    <w:uiPriority w:val="99"/>
    <w:semiHidden/>
    <w:qFormat/>
    <w:rPr>
      <w:rFonts w:hint="default" w:ascii="Times New Roman" w:hAnsi="Times New Roman" w:eastAsia="楷体_GB2312" w:cs="Times New Roman"/>
      <w:sz w:val="26"/>
      <w:lang w:val="en-US" w:eastAsia="zh-CN" w:bidi="ar-SA"/>
    </w:rPr>
  </w:style>
  <w:style w:type="paragraph" w:styleId="1092" w:customStyle="1">
    <w:name w:val="正文 A"/>
    <w:uiPriority w:val="99"/>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93" w:customStyle="1">
    <w:name w:val="多级符号2"/>
    <w:basedOn w:val="734"/>
    <w:uiPriority w:val="0"/>
    <w:qFormat/>
    <w:pPr>
      <w:numPr>
        <w:ilvl w:val="0"/>
        <w:numId w:val="8"/>
      </w:numPr>
      <w:jc w:val="left"/>
      <w:spacing w:line="360" w:lineRule="auto"/>
    </w:pPr>
    <w:rPr>
      <w:rFonts w:eastAsia="仿宋_GB2312"/>
      <w:sz w:val="24"/>
      <w:szCs w:val="24"/>
    </w:rPr>
  </w:style>
  <w:style w:type="paragraph" w:styleId="1094" w:customStyle="1">
    <w:name w:val="Definition Term"/>
    <w:basedOn w:val="734"/>
    <w:next w:val="734"/>
    <w:uiPriority w:val="0"/>
    <w:qFormat/>
    <w:pPr>
      <w:jc w:val="left"/>
    </w:pPr>
    <w:rPr>
      <w:sz w:val="24"/>
    </w:rPr>
  </w:style>
  <w:style w:type="paragraph" w:styleId="1095" w:customStyle="1">
    <w:name w:val="pic-info"/>
    <w:basedOn w:val="734"/>
    <w:uiPriority w:val="0"/>
    <w:qFormat/>
    <w:pPr>
      <w:jc w:val="left"/>
      <w:spacing w:before="100" w:beforeAutospacing="1" w:after="100" w:afterAutospacing="1"/>
      <w:widowControl/>
    </w:pPr>
    <w:rPr>
      <w:rFonts w:ascii="宋体" w:hAnsi="宋体" w:cs="宋体"/>
      <w:sz w:val="24"/>
      <w:szCs w:val="24"/>
    </w:rPr>
  </w:style>
  <w:style w:type="paragraph" w:styleId="1096" w:customStyle="1">
    <w:name w:val="Javis"/>
    <w:basedOn w:val="734"/>
    <w:uiPriority w:val="0"/>
    <w:qFormat/>
    <w:pPr>
      <w:ind w:right="210"/>
      <w:spacing w:line="360" w:lineRule="auto"/>
    </w:pPr>
    <w:rPr>
      <w:rFonts w:cs="宋体"/>
      <w:sz w:val="24"/>
    </w:rPr>
  </w:style>
  <w:style w:type="paragraph" w:styleId="1097" w:customStyle="1">
    <w:name w:val="text12"/>
    <w:basedOn w:val="734"/>
    <w:uiPriority w:val="0"/>
    <w:qFormat/>
    <w:pPr>
      <w:ind w:firstLine="480"/>
      <w:jc w:val="left"/>
      <w:spacing w:before="100" w:beforeAutospacing="1" w:after="100" w:afterAutospacing="1"/>
      <w:widowControl/>
    </w:pPr>
    <w:rPr>
      <w:rFonts w:ascii="Arial Unicode MS" w:hAnsi="Arial Unicode MS"/>
      <w:sz w:val="24"/>
      <w:szCs w:val="24"/>
    </w:rPr>
  </w:style>
  <w:style w:type="paragraph" w:styleId="1098" w:customStyle="1">
    <w:name w:val="xl73"/>
    <w:basedOn w:val="734"/>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099" w:customStyle="1">
    <w:name w:val="Char Char Char Char"/>
    <w:basedOn w:val="734"/>
    <w:uiPriority w:val="0"/>
    <w:qFormat/>
    <w:rPr>
      <w:rFonts w:ascii="仿宋_GB2312" w:eastAsia="仿宋_GB2312"/>
      <w:b/>
      <w:sz w:val="32"/>
      <w:szCs w:val="32"/>
    </w:rPr>
  </w:style>
  <w:style w:type="paragraph" w:styleId="1100" w:customStyle="1">
    <w:name w:val="正文符号1"/>
    <w:basedOn w:val="1063"/>
    <w:uiPriority w:val="0"/>
    <w:qFormat/>
    <w:pPr>
      <w:numPr>
        <w:ilvl w:val="0"/>
        <w:numId w:val="9"/>
      </w:numPr>
      <w:ind w:left="975" w:hanging="340"/>
      <w:tabs>
        <w:tab w:val="left" w:pos="840" w:leader="none"/>
        <w:tab w:val="left" w:pos="975" w:leader="none"/>
        <w:tab w:val="left" w:pos="1080" w:leader="none"/>
      </w:tabs>
    </w:pPr>
  </w:style>
  <w:style w:type="paragraph" w:styleId="1101" w:customStyle="1">
    <w:name w:val=" Char Char2 Char Char"/>
    <w:basedOn w:val="734"/>
    <w:uiPriority w:val="0"/>
    <w:qFormat/>
    <w:rPr>
      <w:rFonts w:ascii="Tahoma" w:hAnsi="Tahoma"/>
      <w:sz w:val="24"/>
    </w:rPr>
  </w:style>
  <w:style w:type="paragraph" w:styleId="1102" w:customStyle="1">
    <w:name w:val="Char Char Char Char Char Char Char Char Char Char"/>
    <w:basedOn w:val="955"/>
    <w:uiPriority w:val="0"/>
    <w:qFormat/>
    <w:pPr>
      <w:shd w:val="clear" w:color="auto" w:fill="000080"/>
    </w:pPr>
    <w:rPr>
      <w:rFonts w:ascii="Tahoma" w:hAnsi="Tahoma" w:cs="Tahoma"/>
      <w:sz w:val="24"/>
      <w:szCs w:val="24"/>
      <w:lang w:val="en-US" w:eastAsia="zh-CN"/>
    </w:rPr>
  </w:style>
  <w:style w:type="paragraph" w:styleId="1103">
    <w:name w:val="List Paragraph"/>
    <w:basedOn w:val="734"/>
    <w:uiPriority w:val="0"/>
    <w:qFormat/>
    <w:pPr>
      <w:contextualSpacing/>
      <w:ind w:left="720"/>
      <w:spacing w:line="360" w:lineRule="auto"/>
    </w:pPr>
    <w:rPr>
      <w:rFonts w:eastAsia="Arial"/>
      <w:color w:val="000000"/>
      <w:szCs w:val="24"/>
    </w:rPr>
  </w:style>
  <w:style w:type="paragraph" w:styleId="1104" w:customStyle="1">
    <w:name w:val="font8"/>
    <w:basedOn w:val="734"/>
    <w:uiPriority w:val="0"/>
    <w:qFormat/>
    <w:pPr>
      <w:jc w:val="left"/>
      <w:spacing w:before="100" w:beforeAutospacing="1" w:after="100" w:afterAutospacing="1"/>
      <w:widowControl/>
    </w:pPr>
    <w:rPr>
      <w:sz w:val="22"/>
      <w:szCs w:val="22"/>
    </w:rPr>
  </w:style>
  <w:style w:type="paragraph" w:styleId="1105" w:customStyle="1">
    <w:name w:val="Definition List"/>
    <w:basedOn w:val="734"/>
    <w:next w:val="734"/>
    <w:uiPriority w:val="0"/>
    <w:qFormat/>
    <w:pPr>
      <w:ind w:left="360"/>
      <w:jc w:val="left"/>
    </w:pPr>
    <w:rPr>
      <w:sz w:val="24"/>
    </w:rPr>
  </w:style>
  <w:style w:type="paragraph" w:styleId="1106" w:customStyle="1">
    <w:name w:val="Default Paragraph Font Para Char"/>
    <w:basedOn w:val="734"/>
    <w:uiPriority w:val="0"/>
    <w:qFormat/>
    <w:pPr>
      <w:jc w:val="left"/>
      <w:spacing w:after="160" w:line="240" w:lineRule="exact"/>
      <w:widowControl/>
    </w:pPr>
    <w:rPr>
      <w:rFonts w:ascii="Verdana" w:hAnsi="Verdana"/>
      <w:sz w:val="20"/>
      <w:lang w:eastAsia="en-US"/>
    </w:rPr>
  </w:style>
  <w:style w:type="paragraph" w:styleId="1107" w:customStyle="1">
    <w:name w:val="Plain Text1"/>
    <w:basedOn w:val="734"/>
    <w:uiPriority w:val="0"/>
    <w:qFormat/>
    <w:rPr>
      <w:rFonts w:ascii="宋体" w:hAnsi="Courier New" w:eastAsia="楷体_GB2312" w:cs="Times New Roman"/>
      <w:sz w:val="26"/>
      <w:szCs w:val="22"/>
    </w:rPr>
  </w:style>
  <w:style w:type="paragraph" w:styleId="1108" w:customStyle="1">
    <w:name w:val="正文编号1级head"/>
    <w:basedOn w:val="1109"/>
    <w:next w:val="1109"/>
    <w:uiPriority w:val="0"/>
    <w:qFormat/>
    <w:pPr>
      <w:ind w:left="360" w:hanging="360"/>
      <w:tabs>
        <w:tab w:val="left" w:pos="360" w:leader="none"/>
        <w:tab w:val="left" w:pos="840" w:leader="none"/>
      </w:tabs>
    </w:pPr>
  </w:style>
  <w:style w:type="paragraph" w:styleId="1109" w:customStyle="1">
    <w:name w:val="正文编号1级"/>
    <w:basedOn w:val="1010"/>
    <w:uiPriority w:val="0"/>
    <w:qFormat/>
    <w:pPr>
      <w:ind w:left="840" w:hanging="420"/>
      <w:spacing w:after="0" w:line="300" w:lineRule="auto"/>
      <w:tabs>
        <w:tab w:val="left" w:pos="840" w:leader="none"/>
      </w:tabs>
    </w:pPr>
    <w:rPr>
      <w:rFonts w:ascii="宋体"/>
      <w:szCs w:val="21"/>
    </w:rPr>
  </w:style>
  <w:style w:type="paragraph" w:styleId="1110" w:customStyle="1">
    <w:name w:val="font7"/>
    <w:basedOn w:val="734"/>
    <w:uiPriority w:val="0"/>
    <w:qFormat/>
    <w:pPr>
      <w:jc w:val="left"/>
      <w:spacing w:before="100" w:beforeAutospacing="1" w:after="100" w:afterAutospacing="1"/>
      <w:widowControl/>
    </w:pPr>
    <w:rPr>
      <w:sz w:val="20"/>
    </w:rPr>
  </w:style>
  <w:style w:type="paragraph" w:styleId="1111" w:customStyle="1">
    <w:name w:val="Table Text"/>
    <w:basedOn w:val="734"/>
    <w:uiPriority w:val="0"/>
    <w:qFormat/>
    <w:pPr>
      <w:jc w:val="left"/>
      <w:widowControl/>
      <w:tabs>
        <w:tab w:val="decimal" w:pos="0" w:leader="none"/>
      </w:tabs>
    </w:pPr>
    <w:rPr>
      <w:rFonts w:eastAsia="Times New Roman"/>
      <w:lang w:eastAsia="en-US"/>
    </w:rPr>
  </w:style>
  <w:style w:type="paragraph" w:styleId="1112" w:customStyle="1">
    <w:name w:val="xl105"/>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13" w:customStyle="1">
    <w:name w:val="Char2"/>
    <w:basedOn w:val="734"/>
    <w:uiPriority w:val="0"/>
    <w:qFormat/>
    <w:pPr>
      <w:ind w:left="432" w:hanging="432"/>
    </w:pPr>
    <w:rPr>
      <w:sz w:val="24"/>
      <w:szCs w:val="24"/>
    </w:rPr>
  </w:style>
  <w:style w:type="paragraph" w:styleId="1114" w:customStyle="1">
    <w:name w:val="南通方案正文"/>
    <w:basedOn w:val="734"/>
    <w:uiPriority w:val="0"/>
    <w:qFormat/>
    <w:pPr>
      <w:ind w:firstLine="480"/>
      <w:spacing w:line="360" w:lineRule="auto"/>
    </w:pPr>
    <w:rPr>
      <w:sz w:val="24"/>
    </w:rPr>
  </w:style>
  <w:style w:type="paragraph" w:styleId="1115" w:customStyle="1">
    <w:name w:val="样式2"/>
    <w:basedOn w:val="921"/>
    <w:uiPriority w:val="0"/>
    <w:qFormat/>
    <w:pPr>
      <w:spacing w:line="578" w:lineRule="atLeast"/>
    </w:pPr>
    <w:rPr>
      <w:rFonts w:ascii="宋体" w:hAnsi="宋体" w:eastAsia="宋体"/>
      <w:bCs/>
      <w:szCs w:val="44"/>
    </w:rPr>
  </w:style>
  <w:style w:type="paragraph" w:styleId="1116" w:customStyle="1">
    <w:name w:val=" Char1"/>
    <w:basedOn w:val="955"/>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117" w:customStyle="1">
    <w:name w:val="正文1"/>
    <w:basedOn w:val="734"/>
    <w:uiPriority w:val="0"/>
    <w:qFormat/>
    <w:pPr>
      <w:jc w:val="left"/>
      <w:spacing w:before="100" w:beforeAutospacing="1" w:after="100" w:afterAutospacing="1"/>
      <w:widowControl/>
      <w:tabs>
        <w:tab w:val="left" w:pos="780" w:leader="none"/>
      </w:tabs>
    </w:pPr>
    <w:rPr>
      <w:rFonts w:ascii="宋体" w:cs="宋体"/>
      <w:szCs w:val="21"/>
    </w:rPr>
  </w:style>
  <w:style w:type="paragraph" w:styleId="1118" w:customStyle="1">
    <w:name w:val="xl22"/>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9" w:customStyle="1">
    <w:name w:val="xl66"/>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20" w:customStyle="1">
    <w:name w:val="小四 段落 宋体 Char Char"/>
    <w:basedOn w:val="734"/>
    <w:uiPriority w:val="0"/>
    <w:qFormat/>
    <w:pPr>
      <w:ind w:firstLine="480"/>
      <w:spacing w:line="360" w:lineRule="auto"/>
    </w:pPr>
    <w:rPr>
      <w:rFonts w:ascii="宋体" w:hAnsi="宋体"/>
      <w:sz w:val="24"/>
      <w:szCs w:val="24"/>
    </w:rPr>
  </w:style>
  <w:style w:type="paragraph" w:styleId="1121" w:customStyle="1">
    <w:name w:val="reader-word-layer"/>
    <w:basedOn w:val="734"/>
    <w:uiPriority w:val="0"/>
    <w:qFormat/>
    <w:pPr>
      <w:jc w:val="left"/>
      <w:spacing w:before="100" w:beforeAutospacing="1" w:after="100" w:afterAutospacing="1"/>
      <w:widowControl/>
    </w:pPr>
    <w:rPr>
      <w:rFonts w:ascii="宋体" w:hAnsi="宋体" w:cs="宋体"/>
      <w:sz w:val="24"/>
      <w:szCs w:val="24"/>
    </w:rPr>
  </w:style>
  <w:style w:type="paragraph" w:styleId="1122" w:customStyle="1">
    <w:name w:val="+正文"/>
    <w:basedOn w:val="734"/>
    <w:uiPriority w:val="0"/>
    <w:qFormat/>
    <w:pPr>
      <w:ind w:firstLine="200"/>
      <w:spacing w:line="360" w:lineRule="auto"/>
    </w:pPr>
  </w:style>
  <w:style w:type="paragraph" w:styleId="1123" w:customStyle="1">
    <w:name w:val="样式6"/>
    <w:basedOn w:val="922"/>
    <w:uiPriority w:val="0"/>
    <w:qFormat/>
    <w:pPr>
      <w:spacing w:line="240" w:lineRule="auto"/>
    </w:pPr>
  </w:style>
  <w:style w:type="paragraph" w:styleId="1124" w:customStyle="1">
    <w:name w:val="xl24"/>
    <w:basedOn w:val="73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25" w:customStyle="1">
    <w:name w:val="a1"/>
    <w:basedOn w:val="734"/>
    <w:uiPriority w:val="0"/>
    <w:qFormat/>
    <w:pPr>
      <w:jc w:val="left"/>
      <w:spacing w:before="100" w:beforeAutospacing="1" w:after="100" w:afterAutospacing="1"/>
      <w:widowControl/>
    </w:pPr>
    <w:rPr>
      <w:rFonts w:ascii="宋体" w:hAnsi="宋体" w:cs="宋体"/>
      <w:sz w:val="24"/>
      <w:szCs w:val="24"/>
    </w:rPr>
  </w:style>
  <w:style w:type="paragraph" w:styleId="1126" w:customStyle="1">
    <w:name w:val="Char"/>
    <w:basedOn w:val="734"/>
    <w:uiPriority w:val="0"/>
    <w:qFormat/>
    <w:pPr>
      <w:ind w:firstLine="200"/>
      <w:spacing w:line="360" w:lineRule="auto"/>
    </w:pPr>
    <w:rPr>
      <w:szCs w:val="24"/>
    </w:rPr>
  </w:style>
  <w:style w:type="paragraph" w:styleId="1127" w:customStyle="1">
    <w:name w:val="style23"/>
    <w:basedOn w:val="734"/>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28" w:customStyle="1">
    <w:name w:val=" Char Char Char Char Char Char Char"/>
    <w:basedOn w:val="734"/>
    <w:uiPriority w:val="0"/>
    <w:qFormat/>
    <w:rPr>
      <w:rFonts w:ascii="仿宋_GB2312" w:eastAsia="仿宋_GB2312"/>
      <w:b/>
      <w:sz w:val="32"/>
      <w:szCs w:val="32"/>
    </w:rPr>
  </w:style>
  <w:style w:type="paragraph" w:styleId="1129" w:customStyle="1">
    <w:name w:val="Bullet"/>
    <w:basedOn w:val="734"/>
    <w:uiPriority w:val="0"/>
    <w:qFormat/>
    <w:pPr>
      <w:ind w:left="420" w:right="709" w:hanging="420"/>
      <w:spacing w:before="60" w:after="60"/>
      <w:tabs>
        <w:tab w:val="left" w:pos="2552" w:leader="none"/>
      </w:tabs>
    </w:pPr>
    <w:rPr>
      <w:rFonts w:eastAsia="2OcuAe"/>
      <w:spacing w:val="2"/>
      <w:sz w:val="20"/>
      <w:lang w:eastAsia="zh-TW"/>
    </w:rPr>
  </w:style>
  <w:style w:type="paragraph" w:styleId="1130" w:customStyle="1">
    <w:name w:val="xl71"/>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131" w:customStyle="1">
    <w:name w:val="默认段落字体 Para Char Char Char Char Char Char Char"/>
    <w:basedOn w:val="955"/>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132" w:customStyle="1">
    <w:name w:val="正文－恩普"/>
    <w:basedOn w:val="948"/>
    <w:uiPriority w:val="0"/>
    <w:qFormat/>
    <w:pPr>
      <w:ind w:firstLine="200"/>
      <w:jc w:val="both"/>
      <w:spacing w:line="360" w:lineRule="auto"/>
    </w:pPr>
  </w:style>
  <w:style w:type="paragraph" w:styleId="1133" w:customStyle="1">
    <w:name w:val="段落正文 Char Char"/>
    <w:basedOn w:val="734"/>
    <w:uiPriority w:val="0"/>
    <w:qFormat/>
    <w:pPr>
      <w:ind w:firstLine="461"/>
      <w:spacing w:line="360" w:lineRule="auto"/>
    </w:pPr>
    <w:rPr>
      <w:rFonts w:ascii="宋体" w:hAnsi="宋体"/>
      <w:sz w:val="24"/>
      <w:szCs w:val="24"/>
    </w:rPr>
  </w:style>
  <w:style w:type="paragraph" w:styleId="1134" w:customStyle="1">
    <w:name w:val="p17"/>
    <w:basedOn w:val="734"/>
    <w:uiPriority w:val="0"/>
    <w:qFormat/>
    <w:pPr>
      <w:widowControl/>
    </w:pPr>
    <w:rPr>
      <w:rFonts w:ascii="Times New Roman" w:hAnsi="Times New Roman"/>
      <w:sz w:val="21"/>
      <w:szCs w:val="21"/>
    </w:rPr>
  </w:style>
  <w:style w:type="paragraph" w:styleId="1135" w:customStyle="1">
    <w:name w:val="正文段"/>
    <w:basedOn w:val="734"/>
    <w:uiPriority w:val="0"/>
    <w:qFormat/>
    <w:pPr>
      <w:ind w:firstLine="200"/>
      <w:widowControl/>
    </w:pPr>
    <w:rPr>
      <w:sz w:val="24"/>
    </w:rPr>
  </w:style>
  <w:style w:type="paragraph" w:styleId="1136" w:customStyle="1">
    <w:name w:val="正文标准"/>
    <w:basedOn w:val="734"/>
    <w:uiPriority w:val="0"/>
    <w:qFormat/>
    <w:pPr>
      <w:ind w:firstLine="200"/>
      <w:spacing w:line="360" w:lineRule="auto"/>
    </w:pPr>
    <w:rPr>
      <w:rFonts w:eastAsia="MS Gothic"/>
      <w:sz w:val="24"/>
      <w:szCs w:val="21"/>
    </w:rPr>
  </w:style>
  <w:style w:type="paragraph" w:styleId="1137" w:customStyle="1">
    <w:name w:val="Char Char Char Char Char Char Char Char Char Char Char Char Char Char Char Char"/>
    <w:basedOn w:val="734"/>
    <w:uiPriority w:val="0"/>
    <w:qFormat/>
    <w:rPr>
      <w:rFonts w:ascii="Tahoma" w:hAnsi="Tahoma"/>
      <w:sz w:val="24"/>
      <w:szCs w:val="24"/>
    </w:rPr>
  </w:style>
  <w:style w:type="paragraph" w:styleId="1138" w:customStyle="1">
    <w:name w:val="p0"/>
    <w:basedOn w:val="734"/>
    <w:uiPriority w:val="0"/>
    <w:qFormat/>
    <w:pPr>
      <w:widowControl/>
    </w:pPr>
    <w:rPr>
      <w:szCs w:val="21"/>
    </w:rPr>
  </w:style>
  <w:style w:type="paragraph" w:styleId="1139" w:customStyle="1">
    <w:name w:val="xl68"/>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0" w:customStyle="1">
    <w:name w:val="pa-14"/>
    <w:basedOn w:val="734"/>
    <w:uiPriority w:val="0"/>
    <w:qFormat/>
    <w:pPr>
      <w:jc w:val="left"/>
      <w:spacing w:before="100" w:beforeAutospacing="1" w:after="100" w:afterAutospacing="1"/>
      <w:widowControl/>
    </w:pPr>
    <w:rPr>
      <w:rFonts w:ascii="宋体" w:hAnsi="宋体" w:cs="宋体"/>
      <w:sz w:val="24"/>
      <w:szCs w:val="24"/>
    </w:rPr>
  </w:style>
  <w:style w:type="paragraph" w:styleId="1141" w:customStyle="1">
    <w:name w:val="xl100"/>
    <w:basedOn w:val="73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42" w:customStyle="1">
    <w:name w:val="xl103"/>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43" w:customStyle="1">
    <w:name w:val="图"/>
    <w:basedOn w:val="734"/>
    <w:uiPriority w:val="0"/>
    <w:qFormat/>
    <w:pPr>
      <w:numPr>
        <w:ilvl w:val="0"/>
        <w:numId w:val="10"/>
      </w:numPr>
      <w:ind w:left="0" w:firstLine="0"/>
      <w:jc w:val="center"/>
      <w:keepNext/>
      <w:spacing w:before="60" w:after="60" w:line="300" w:lineRule="auto"/>
    </w:pPr>
    <w:rPr>
      <w:spacing w:val="20"/>
      <w:sz w:val="24"/>
    </w:rPr>
  </w:style>
  <w:style w:type="paragraph" w:styleId="1144" w:customStyle="1">
    <w:name w:val="Char1"/>
    <w:basedOn w:val="955"/>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145" w:customStyle="1">
    <w:name w:val="样式 正文缩进 + 首行缩进:  2 字符"/>
    <w:basedOn w:val="948"/>
    <w:uiPriority w:val="0"/>
    <w:qFormat/>
    <w:pPr>
      <w:ind w:firstLine="200"/>
      <w:spacing w:line="360" w:lineRule="auto"/>
    </w:pPr>
    <w:rPr>
      <w:rFonts w:ascii="Calibri" w:hAnsi="Calibri"/>
      <w:szCs w:val="22"/>
      <w:lang w:val="en-US" w:eastAsia="zh-CN"/>
    </w:rPr>
  </w:style>
  <w:style w:type="paragraph" w:styleId="1146" w:customStyle="1">
    <w:name w:val=" Char Char1 Char Char Char Char Char Char Char Char"/>
    <w:basedOn w:val="734"/>
    <w:uiPriority w:val="0"/>
    <w:qFormat/>
    <w:pPr>
      <w:jc w:val="left"/>
      <w:spacing w:after="160" w:line="240" w:lineRule="exact"/>
      <w:widowControl/>
    </w:pPr>
    <w:rPr>
      <w:rFonts w:ascii="Verdana" w:hAnsi="Verdana"/>
      <w:sz w:val="20"/>
      <w:lang w:eastAsia="en-US"/>
    </w:rPr>
  </w:style>
  <w:style w:type="paragraph" w:styleId="1147" w:customStyle="1">
    <w:name w:val=" Char Char Char Char Char Char1 Char"/>
    <w:basedOn w:val="734"/>
    <w:uiPriority w:val="0"/>
    <w:qFormat/>
    <w:rPr>
      <w:rFonts w:ascii="Tahoma" w:hAnsi="Tahoma"/>
      <w:sz w:val="24"/>
    </w:rPr>
  </w:style>
  <w:style w:type="paragraph" w:styleId="1148" w:customStyle="1">
    <w:name w:val="样式 标题 3 + 小四 非加粗 段前: 0 磅 段后: 0 磅 行距: 单倍行距"/>
    <w:basedOn w:val="923"/>
    <w:uiPriority w:val="0"/>
    <w:qFormat/>
    <w:pPr>
      <w:numPr>
        <w:ilvl w:val="2"/>
        <w:numId w:val="11"/>
      </w:numPr>
      <w:jc w:val="left"/>
      <w:keepLines w:val="0"/>
      <w:keepNext w:val="0"/>
      <w:spacing w:before="120" w:after="120" w:line="240" w:lineRule="auto"/>
      <w:tabs>
        <w:tab w:val="left" w:pos="240" w:leader="none"/>
      </w:tabs>
    </w:pPr>
    <w:rPr>
      <w:b w:val="0"/>
      <w:bCs w:val="0"/>
      <w:color w:val="000000"/>
      <w:sz w:val="24"/>
      <w:szCs w:val="20"/>
    </w:rPr>
  </w:style>
  <w:style w:type="paragraph" w:styleId="1149" w:customStyle="1">
    <w:name w:val="xl70"/>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0" w:customStyle="1">
    <w:name w:val="xl65"/>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1" w:customStyle="1">
    <w:name w:val="xl6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2" w:customStyle="1">
    <w:name w:val="xl64"/>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3" w:customStyle="1">
    <w:name w:val="标书标准正文"/>
    <w:basedOn w:val="734"/>
    <w:uiPriority w:val="0"/>
    <w:qFormat/>
    <w:pPr>
      <w:ind w:firstLine="540"/>
      <w:spacing w:line="360" w:lineRule="auto"/>
    </w:pPr>
    <w:rPr>
      <w:sz w:val="24"/>
      <w:szCs w:val="24"/>
    </w:rPr>
  </w:style>
  <w:style w:type="paragraph" w:styleId="1154" w:customStyle="1">
    <w:name w:val="_Style 12"/>
    <w:basedOn w:val="955"/>
    <w:uiPriority w:val="0"/>
    <w:qFormat/>
    <w:pPr>
      <w:jc w:val="left"/>
      <w:spacing w:line="360" w:lineRule="auto"/>
      <w:shd w:val="clear" w:color="auto" w:fill="000080"/>
      <w:widowControl/>
    </w:pPr>
    <w:rPr>
      <w:rFonts w:ascii="Times New Roman"/>
      <w:sz w:val="24"/>
      <w:szCs w:val="24"/>
      <w:lang w:val="en-US" w:eastAsia="zh-CN"/>
    </w:rPr>
  </w:style>
  <w:style w:type="paragraph" w:styleId="1155" w:customStyle="1">
    <w:name w:val=" Char Char Char"/>
    <w:basedOn w:val="734"/>
    <w:uiPriority w:val="0"/>
    <w:qFormat/>
    <w:rPr>
      <w:rFonts w:ascii="Tahoma" w:hAnsi="Tahoma"/>
      <w:sz w:val="24"/>
    </w:rPr>
  </w:style>
  <w:style w:type="paragraph" w:styleId="1156" w:customStyle="1">
    <w:name w:val="Char Char Char"/>
    <w:basedOn w:val="955"/>
    <w:uiPriority w:val="0"/>
    <w:qFormat/>
    <w:pPr>
      <w:spacing w:line="360" w:lineRule="auto"/>
      <w:shd w:val="clear" w:color="auto" w:fill="000080"/>
    </w:pPr>
    <w:rPr>
      <w:rFonts w:ascii="Tahoma" w:hAnsi="Tahoma"/>
      <w:sz w:val="24"/>
      <w:szCs w:val="24"/>
      <w:lang w:val="en-US" w:eastAsia="zh-CN"/>
    </w:rPr>
  </w:style>
  <w:style w:type="paragraph" w:styleId="1157" w:customStyle="1">
    <w:name w:val="列出段落"/>
    <w:basedOn w:val="734"/>
    <w:uiPriority w:val="99"/>
    <w:qFormat/>
    <w:pPr>
      <w:ind w:firstLine="420"/>
    </w:pPr>
    <w:rPr>
      <w:szCs w:val="24"/>
    </w:rPr>
  </w:style>
  <w:style w:type="paragraph" w:styleId="1158" w:customStyle="1">
    <w:name w:val="正文首行缩进两字符"/>
    <w:basedOn w:val="734"/>
    <w:uiPriority w:val="0"/>
    <w:qFormat/>
    <w:pPr>
      <w:ind w:firstLine="200"/>
      <w:spacing w:line="360" w:lineRule="auto"/>
    </w:pPr>
    <w:rPr>
      <w:szCs w:val="24"/>
    </w:rPr>
  </w:style>
  <w:style w:type="paragraph" w:styleId="1159" w:customStyle="1">
    <w:name w:val="正式行文"/>
    <w:basedOn w:val="734"/>
    <w:uiPriority w:val="0"/>
    <w:qFormat/>
    <w:pPr>
      <w:numPr>
        <w:ilvl w:val="0"/>
        <w:numId w:val="12"/>
      </w:numPr>
      <w:ind w:left="0" w:firstLine="200"/>
      <w:spacing w:line="360" w:lineRule="auto"/>
      <w:tabs>
        <w:tab w:val="clear" w:pos="0" w:leader="none"/>
      </w:tabs>
    </w:pPr>
    <w:rPr>
      <w:sz w:val="24"/>
      <w:szCs w:val="24"/>
    </w:rPr>
  </w:style>
  <w:style w:type="paragraph" w:styleId="1160" w:customStyle="1">
    <w:name w:val="tabletext"/>
    <w:basedOn w:val="734"/>
    <w:uiPriority w:val="0"/>
    <w:qFormat/>
    <w:pPr>
      <w:jc w:val="left"/>
      <w:spacing w:before="100" w:beforeAutospacing="1" w:after="100" w:afterAutospacing="1"/>
      <w:widowControl/>
    </w:pPr>
    <w:rPr>
      <w:rFonts w:ascii="宋体" w:hAnsi="宋体" w:cs="宋体"/>
      <w:sz w:val="24"/>
      <w:szCs w:val="24"/>
    </w:rPr>
  </w:style>
  <w:style w:type="paragraph" w:styleId="1161" w:customStyle="1">
    <w:name w:val="样式 表格正文 + 两端对齐"/>
    <w:basedOn w:val="734"/>
    <w:uiPriority w:val="0"/>
    <w:qFormat/>
    <w:pPr>
      <w:spacing w:line="300" w:lineRule="auto"/>
    </w:pPr>
    <w:rPr>
      <w:sz w:val="24"/>
    </w:rPr>
  </w:style>
  <w:style w:type="paragraph" w:styleId="1162" w:customStyle="1">
    <w:name w:val="style2"/>
    <w:basedOn w:val="734"/>
    <w:uiPriority w:val="0"/>
    <w:pPr>
      <w:jc w:val="left"/>
      <w:spacing w:before="100" w:beforeAutospacing="1" w:after="100" w:afterAutospacing="1"/>
      <w:widowControl/>
    </w:pPr>
    <w:rPr>
      <w:rFonts w:hint="eastAsia" w:ascii="宋体" w:hAnsi="宋体" w:cs="Arial Unicode MS"/>
      <w:sz w:val="18"/>
      <w:szCs w:val="18"/>
    </w:rPr>
  </w:style>
  <w:style w:type="paragraph" w:styleId="1163"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164" w:customStyle="1">
    <w:name w:val="Pa3"/>
    <w:basedOn w:val="734"/>
    <w:next w:val="734"/>
    <w:uiPriority w:val="0"/>
    <w:qFormat/>
    <w:pPr>
      <w:jc w:val="left"/>
      <w:spacing w:line="181" w:lineRule="atLeast"/>
    </w:pPr>
    <w:rPr>
      <w:rFonts w:ascii="微软雅黑." w:eastAsia="微软雅黑."/>
      <w:sz w:val="24"/>
      <w:szCs w:val="24"/>
    </w:rPr>
  </w:style>
  <w:style w:type="paragraph" w:styleId="1165" w:customStyle="1">
    <w:name w:val="样式4"/>
    <w:basedOn w:val="1005"/>
    <w:uiPriority w:val="0"/>
    <w:qFormat/>
    <w:pPr>
      <w:spacing w:line="480" w:lineRule="auto"/>
      <w:tabs>
        <w:tab w:val="right" w:pos="8494" w:leader="dot"/>
      </w:tabs>
    </w:pPr>
    <w:rPr>
      <w:rFonts w:ascii="Arial" w:hAnsi="Arial" w:eastAsia="黑体" w:cs="Arial"/>
      <w:b w:val="0"/>
      <w:bCs w:val="0"/>
    </w:rPr>
  </w:style>
  <w:style w:type="paragraph" w:styleId="1166" w:customStyle="1">
    <w:name w:val="Char Char"/>
    <w:basedOn w:val="734"/>
    <w:uiPriority w:val="0"/>
    <w:qFormat/>
    <w:rPr>
      <w:rFonts w:ascii="Tahoma" w:hAnsi="Tahoma"/>
      <w:sz w:val="24"/>
    </w:rPr>
  </w:style>
  <w:style w:type="paragraph" w:styleId="1167" w:customStyle="1">
    <w:name w:val="缩正文"/>
    <w:basedOn w:val="1010"/>
    <w:uiPriority w:val="0"/>
    <w:qFormat/>
    <w:pPr>
      <w:ind w:left="2268" w:firstLine="0"/>
    </w:pPr>
    <w:rPr>
      <w:szCs w:val="20"/>
    </w:rPr>
  </w:style>
  <w:style w:type="paragraph" w:styleId="1168" w:customStyle="1">
    <w:name w:val="剑鱼三"/>
    <w:basedOn w:val="734"/>
    <w:next w:val="734"/>
    <w:uiPriority w:val="0"/>
    <w:qFormat/>
    <w:pPr>
      <w:numPr>
        <w:ilvl w:val="1"/>
        <w:numId w:val="4"/>
      </w:numPr>
    </w:pPr>
    <w:rPr>
      <w:rFonts w:ascii="Arial" w:hAnsi="Arial"/>
      <w:b/>
      <w:szCs w:val="21"/>
    </w:rPr>
  </w:style>
  <w:style w:type="paragraph" w:styleId="1169" w:customStyle="1">
    <w:name w:val="font9"/>
    <w:basedOn w:val="734"/>
    <w:uiPriority w:val="0"/>
    <w:qFormat/>
    <w:pPr>
      <w:jc w:val="left"/>
      <w:spacing w:before="100" w:beforeAutospacing="1" w:after="100" w:afterAutospacing="1"/>
      <w:widowControl/>
    </w:pPr>
    <w:rPr>
      <w:rFonts w:ascii="宋体" w:hAnsi="宋体" w:cs="宋体"/>
      <w:sz w:val="22"/>
      <w:szCs w:val="22"/>
    </w:rPr>
  </w:style>
  <w:style w:type="paragraph" w:styleId="1170" w:customStyle="1">
    <w:name w:val="默认段落字体 Para Char Char Char Char"/>
    <w:basedOn w:val="734"/>
    <w:uiPriority w:val="0"/>
    <w:qFormat/>
    <w:rPr>
      <w:szCs w:val="24"/>
    </w:rPr>
  </w:style>
  <w:style w:type="paragraph" w:styleId="1171" w:customStyle="1">
    <w:name w:val="xl52"/>
    <w:basedOn w:val="734"/>
    <w:uiPriority w:val="0"/>
    <w:qFormat/>
    <w:pPr>
      <w:jc w:val="center"/>
      <w:spacing w:before="100" w:after="100"/>
      <w:widowControl/>
      <w:pBdr>
        <w:left w:val="single" w:color="000000" w:sz="6" w:space="0"/>
        <w:bottom w:val="single" w:color="000000" w:sz="6" w:space="0"/>
        <w:right w:val="single" w:color="000000" w:sz="6" w:space="0"/>
      </w:pBdr>
    </w:pPr>
    <w:rPr>
      <w:rFonts w:ascii="宋体" w:hAnsi="宋体"/>
      <w:b/>
    </w:rPr>
  </w:style>
  <w:style w:type="paragraph" w:styleId="1172">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173" w:customStyle="1">
    <w:name w:val="xl104"/>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74" w:customStyle="1">
    <w:name w:val="_Style 4"/>
    <w:basedOn w:val="734"/>
    <w:uiPriority w:val="0"/>
    <w:qFormat/>
    <w:pPr>
      <w:ind w:firstLine="420"/>
      <w:jc w:val="left"/>
      <w:widowControl/>
    </w:pPr>
    <w:rPr>
      <w:rFonts w:ascii="Calibri" w:hAnsi="Calibri"/>
      <w:sz w:val="24"/>
      <w:szCs w:val="22"/>
    </w:rPr>
  </w:style>
  <w:style w:type="paragraph" w:styleId="1175" w:customStyle="1">
    <w:name w:val="普通(Web)9"/>
    <w:basedOn w:val="734"/>
    <w:uiPriority w:val="0"/>
    <w:qFormat/>
    <w:pPr>
      <w:jc w:val="left"/>
      <w:spacing w:before="100" w:beforeAutospacing="1" w:after="100" w:afterAutospacing="1"/>
      <w:widowControl/>
    </w:pPr>
    <w:rPr>
      <w:rFonts w:ascii="宋体" w:hAnsi="宋体" w:cs="宋体"/>
      <w:szCs w:val="21"/>
    </w:rPr>
  </w:style>
  <w:style w:type="paragraph" w:styleId="1176" w:customStyle="1">
    <w:name w:val="xl67"/>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7" w:customStyle="1">
    <w:name w:val="IBM 正文"/>
    <w:basedOn w:val="734"/>
    <w:uiPriority w:val="0"/>
    <w:qFormat/>
    <w:pPr>
      <w:spacing w:line="400" w:lineRule="exact"/>
    </w:pPr>
    <w:rPr>
      <w:spacing w:val="20"/>
      <w:sz w:val="24"/>
    </w:rPr>
  </w:style>
  <w:style w:type="paragraph" w:styleId="1178" w:customStyle="1">
    <w:name w:val="纯文本2"/>
    <w:basedOn w:val="734"/>
    <w:uiPriority w:val="0"/>
    <w:qFormat/>
    <w:rPr>
      <w:rFonts w:ascii="宋体" w:hAnsi="Courier New" w:eastAsia="楷体_GB2312"/>
      <w:sz w:val="26"/>
    </w:rPr>
  </w:style>
  <w:style w:type="paragraph" w:styleId="1179" w:customStyle="1">
    <w:name w:val="000左齐平"/>
    <w:basedOn w:val="734"/>
    <w:uiPriority w:val="0"/>
    <w:qFormat/>
    <w:pPr>
      <w:jc w:val="left"/>
    </w:pPr>
    <w:rPr>
      <w:rFonts w:ascii="Calibri" w:hAnsi="Calibri"/>
      <w:color w:val="000000"/>
      <w:szCs w:val="22"/>
    </w:rPr>
  </w:style>
  <w:style w:type="paragraph" w:styleId="1180" w:customStyle="1">
    <w:name w:val="表格内文"/>
    <w:basedOn w:val="734"/>
    <w:uiPriority w:val="0"/>
    <w:qFormat/>
    <w:pPr>
      <w:spacing w:line="360" w:lineRule="auto"/>
    </w:pPr>
    <w:rPr>
      <w:rFonts w:ascii="宋体" w:hAnsi="宋体"/>
      <w:color w:val="000000"/>
    </w:rPr>
  </w:style>
  <w:style w:type="paragraph" w:styleId="1181" w:customStyle="1">
    <w:name w:val="缺省文本"/>
    <w:basedOn w:val="734"/>
    <w:uiPriority w:val="0"/>
    <w:qFormat/>
    <w:pPr>
      <w:jc w:val="left"/>
    </w:pPr>
    <w:rPr>
      <w:sz w:val="24"/>
    </w:rPr>
  </w:style>
  <w:style w:type="paragraph" w:styleId="1182" w:customStyle="1">
    <w:name w:val="样式 样式 标题 2 + (中文) 宋体 小四 非加粗 段前: 0 磅 段后: 0 磅 行距: 单倍行距 + 行距: 固定值 2..."/>
    <w:basedOn w:val="734"/>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183" w:customStyle="1">
    <w:name w:val="纯文本11"/>
    <w:basedOn w:val="734"/>
    <w:uiPriority w:val="0"/>
    <w:qFormat/>
    <w:pPr>
      <w:jc w:val="left"/>
      <w:widowControl/>
    </w:pPr>
    <w:rPr>
      <w:rFonts w:ascii="宋体" w:hAnsi="Courier New" w:eastAsia="楷体_GB2312"/>
      <w:sz w:val="26"/>
      <w:szCs w:val="24"/>
    </w:rPr>
  </w:style>
  <w:style w:type="paragraph" w:styleId="1184" w:customStyle="1">
    <w:name w:val="分发表内容"/>
    <w:basedOn w:val="734"/>
    <w:uiPriority w:val="0"/>
    <w:qFormat/>
    <w:pPr>
      <w:jc w:val="center"/>
      <w:spacing w:before="120" w:after="120"/>
    </w:pPr>
    <w:rPr>
      <w:rFonts w:ascii="昆仑仿宋" w:eastAsia="昆仑仿宋"/>
    </w:rPr>
  </w:style>
  <w:style w:type="paragraph" w:styleId="1185" w:customStyle="1">
    <w:name w:val=" Char Char Char Char Char Char Char Char Char Char Char Char Char Char Char Char"/>
    <w:basedOn w:val="734"/>
    <w:uiPriority w:val="0"/>
    <w:qFormat/>
    <w:pPr>
      <w:tabs>
        <w:tab w:val="left" w:pos="360" w:leader="none"/>
      </w:tabs>
    </w:pPr>
    <w:rPr>
      <w:sz w:val="24"/>
      <w:szCs w:val="24"/>
    </w:rPr>
  </w:style>
  <w:style w:type="paragraph" w:styleId="1186" w:customStyle="1">
    <w:name w:val="Char Char1 Char Char Char Char Char Char Char"/>
    <w:basedOn w:val="734"/>
    <w:uiPriority w:val="0"/>
    <w:qFormat/>
    <w:rPr>
      <w:rFonts w:eastAsia="楷体_GB2312"/>
      <w:sz w:val="26"/>
    </w:rPr>
  </w:style>
  <w:style w:type="paragraph" w:styleId="1187" w:customStyle="1">
    <w:name w:val="文档正文"/>
    <w:basedOn w:val="734"/>
    <w:uiPriority w:val="0"/>
    <w:qFormat/>
    <w:pPr>
      <w:ind w:firstLine="567"/>
      <w:spacing w:line="500" w:lineRule="exact"/>
    </w:pPr>
    <w:rPr>
      <w:rFonts w:ascii="仿宋_GB2312" w:eastAsia="仿宋_GB2312"/>
      <w:sz w:val="28"/>
    </w:rPr>
  </w:style>
  <w:style w:type="paragraph" w:styleId="1188" w:customStyle="1">
    <w:name w:val="l18"/>
    <w:basedOn w:val="734"/>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89" w:customStyle="1">
    <w:name w:val="xl72"/>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190" w:customStyle="1">
    <w:name w:val="正文文本 Char Char"/>
    <w:basedOn w:val="734"/>
    <w:uiPriority w:val="0"/>
    <w:qFormat/>
    <w:pPr>
      <w:jc w:val="center"/>
    </w:pPr>
    <w:rPr>
      <w:szCs w:val="24"/>
    </w:rPr>
  </w:style>
  <w:style w:type="paragraph" w:styleId="1191" w:customStyle="1">
    <w:name w:val=" Char Char Char Char"/>
    <w:basedOn w:val="734"/>
    <w:uiPriority w:val="0"/>
    <w:qFormat/>
    <w:pPr>
      <w:spacing w:line="360" w:lineRule="atLeast"/>
    </w:pPr>
  </w:style>
  <w:style w:type="paragraph" w:styleId="1192" w:customStyle="1">
    <w:name w:val="font6"/>
    <w:basedOn w:val="734"/>
    <w:uiPriority w:val="0"/>
    <w:qFormat/>
    <w:pPr>
      <w:jc w:val="left"/>
      <w:spacing w:before="100" w:beforeAutospacing="1" w:after="100" w:afterAutospacing="1"/>
      <w:widowControl/>
    </w:pPr>
    <w:rPr>
      <w:rFonts w:ascii="宋体" w:hAnsi="宋体" w:cs="宋体"/>
      <w:sz w:val="18"/>
      <w:szCs w:val="18"/>
    </w:rPr>
  </w:style>
  <w:style w:type="paragraph" w:styleId="1193" w:customStyle="1">
    <w:name w:val="font5"/>
    <w:basedOn w:val="734"/>
    <w:uiPriority w:val="0"/>
    <w:qFormat/>
    <w:pPr>
      <w:jc w:val="left"/>
      <w:spacing w:before="100" w:beforeAutospacing="1" w:after="100" w:afterAutospacing="1"/>
      <w:widowControl/>
    </w:pPr>
    <w:rPr>
      <w:rFonts w:ascii="宋体" w:hAnsi="宋体" w:cs="宋体"/>
      <w:sz w:val="18"/>
      <w:szCs w:val="18"/>
    </w:rPr>
  </w:style>
  <w:style w:type="paragraph" w:styleId="1194" w:customStyle="1">
    <w:name w:val="xl101"/>
    <w:basedOn w:val="734"/>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95" w:customStyle="1">
    <w:name w:val=" Char Char"/>
    <w:basedOn w:val="734"/>
    <w:uiPriority w:val="0"/>
    <w:qFormat/>
    <w:rPr>
      <w:szCs w:val="21"/>
    </w:rPr>
  </w:style>
  <w:style w:type="paragraph" w:styleId="1196" w:customStyle="1">
    <w:name w:val="纯文本1"/>
    <w:basedOn w:val="734"/>
    <w:uiPriority w:val="0"/>
    <w:qFormat/>
    <w:rPr>
      <w:rFonts w:ascii="宋体" w:hAnsi="Courier New" w:eastAsia="楷体_GB2312"/>
      <w:sz w:val="26"/>
    </w:rPr>
  </w:style>
  <w:style w:type="paragraph" w:styleId="1197" w:customStyle="1">
    <w:name w:val="wfxRecipient"/>
    <w:basedOn w:val="734"/>
    <w:uiPriority w:val="0"/>
    <w:qFormat/>
    <w:pPr>
      <w:jc w:val="left"/>
      <w:widowControl/>
    </w:pPr>
    <w:rPr>
      <w:sz w:val="20"/>
      <w:lang w:eastAsia="en-US"/>
    </w:rPr>
  </w:style>
  <w:style w:type="paragraph" w:styleId="1198" w:customStyle="1">
    <w:name w:val=" Char1 Char Char Char"/>
    <w:basedOn w:val="734"/>
    <w:uiPriority w:val="0"/>
    <w:qFormat/>
    <w:rPr>
      <w:szCs w:val="24"/>
    </w:rPr>
  </w:style>
  <w:style w:type="paragraph" w:styleId="1199" w:customStyle="1">
    <w:name w:val="财政-标题一"/>
    <w:basedOn w:val="734"/>
    <w:uiPriority w:val="0"/>
    <w:qFormat/>
    <w:pPr>
      <w:numPr>
        <w:ilvl w:val="0"/>
        <w:numId w:val="7"/>
      </w:numPr>
      <w:outlineLvl w:val="0"/>
    </w:pPr>
    <w:rPr>
      <w:rFonts w:ascii="Calibri" w:hAnsi="Calibri" w:eastAsia="华文中宋"/>
      <w:b/>
      <w:sz w:val="44"/>
      <w:szCs w:val="21"/>
    </w:rPr>
  </w:style>
  <w:style w:type="paragraph" w:styleId="1200" w:customStyle="1">
    <w:name w:val="财政-标题三"/>
    <w:basedOn w:val="734"/>
    <w:uiPriority w:val="0"/>
    <w:qFormat/>
    <w:pPr>
      <w:numPr>
        <w:ilvl w:val="2"/>
        <w:numId w:val="13"/>
      </w:numPr>
      <w:outlineLvl w:val="2"/>
    </w:pPr>
    <w:rPr>
      <w:rFonts w:ascii="Calibri" w:hAnsi="Calibri"/>
      <w:b/>
      <w:sz w:val="32"/>
      <w:szCs w:val="21"/>
    </w:rPr>
  </w:style>
  <w:style w:type="paragraph" w:styleId="1201" w:customStyle="1">
    <w:name w:val="纯文本3"/>
    <w:basedOn w:val="734"/>
    <w:uiPriority w:val="0"/>
    <w:qFormat/>
    <w:rPr>
      <w:rFonts w:ascii="宋体" w:hAnsi="Courier New" w:eastAsia="楷体_GB2312"/>
      <w:sz w:val="26"/>
    </w:rPr>
  </w:style>
  <w:style w:type="character" w:styleId="1202" w:customStyle="1">
    <w:name w:val="正文缩进 字符"/>
    <w:link w:val="734"/>
    <w:uiPriority w:val="0"/>
    <w:qFormat/>
    <w:rPr>
      <w:rFonts w:ascii="Times New Roman" w:hAnsi="Times New Roman" w:eastAsia="楷体_GB2312" w:cs="Times New Roman"/>
      <w:sz w:val="24"/>
      <w:lang w:val="en-US" w:eastAsia="zh-CN" w:bidi="ar-SA"/>
    </w:rPr>
  </w:style>
  <w:style w:type="character" w:styleId="1203" w:customStyle="1">
    <w:name w:val="纯文本 字符1"/>
    <w:link w:val="734"/>
    <w:uiPriority w:val="0"/>
    <w:qFormat/>
    <w:rPr>
      <w:rFonts w:ascii="宋体" w:hAnsi="Courier New" w:eastAsia="楷体_GB2312" w:cs="Times New Roman"/>
      <w:sz w:val="26"/>
      <w:lang w:val="en-US" w:eastAsia="zh-CN" w:bidi="ar-SA"/>
    </w:rPr>
  </w:style>
  <w:style w:type="character" w:styleId="1204" w:customStyle="1">
    <w:name w:val="批注框文本 字符"/>
    <w:link w:val="734"/>
    <w:uiPriority w:val="0"/>
    <w:qFormat/>
    <w:rPr>
      <w:rFonts w:ascii="Times New Roman" w:hAnsi="Times New Roman" w:eastAsia="宋体" w:cs="Times New Roman"/>
      <w:sz w:val="18"/>
      <w:szCs w:val="18"/>
    </w:rPr>
  </w:style>
  <w:style w:type="character" w:styleId="1205" w:customStyle="1">
    <w:name w:val="标题3 Char"/>
    <w:link w:val="1206"/>
    <w:uiPriority w:val="0"/>
    <w:qFormat/>
    <w:rPr>
      <w:szCs w:val="24"/>
    </w:rPr>
  </w:style>
  <w:style w:type="paragraph" w:styleId="1206" w:customStyle="1">
    <w:name w:val="标题3"/>
    <w:basedOn w:val="734"/>
    <w:link w:val="1205"/>
    <w:uiPriority w:val="0"/>
    <w:qFormat/>
    <w:pPr>
      <w:ind w:left="1364" w:hanging="1080"/>
    </w:pPr>
    <w:rPr>
      <w:sz w:val="20"/>
      <w:szCs w:val="24"/>
    </w:rPr>
  </w:style>
  <w:style w:type="character" w:styleId="1207" w:customStyle="1">
    <w:name w:val="纯文本 字符"/>
    <w:link w:val="734"/>
    <w:uiPriority w:val="0"/>
    <w:qFormat/>
    <w:rPr>
      <w:rFonts w:ascii="宋体" w:hAnsi="宋体" w:cs="宋体"/>
      <w:color w:val="000000"/>
      <w:sz w:val="26"/>
      <w:szCs w:val="26"/>
    </w:rPr>
  </w:style>
  <w:style w:type="paragraph" w:styleId="1208" w:customStyle="1">
    <w:name w:val="正文缩进1"/>
    <w:uiPriority w:val="0"/>
    <w:qFormat/>
    <w:pPr>
      <w:ind w:firstLine="420"/>
      <w:widowControl w:val="off"/>
    </w:pPr>
    <w:rPr>
      <w:rFonts w:hint="default" w:ascii="Times New Roman" w:hAnsi="Times New Roman" w:eastAsia="Arial Unicode MS" w:cs="Arial Unicode MS"/>
      <w:color w:val="000000"/>
      <w:sz w:val="24"/>
      <w:szCs w:val="24"/>
      <w:lang w:val="de-DE" w:eastAsia="zh-CN" w:bidi="ar-SA"/>
    </w:rPr>
  </w:style>
  <w:style w:type="paragraph" w:styleId="1209" w:customStyle="1">
    <w:name w:val="正文 B"/>
    <w:uiPriority w:val="0"/>
    <w:qFormat/>
    <w:rPr>
      <w:rFonts w:hint="default" w:ascii="Times New Roman" w:hAnsi="Times New Roman" w:eastAsia="Times New Roman" w:cs="Times New Roman"/>
      <w:color w:val="000000"/>
      <w:sz w:val="24"/>
      <w:szCs w:val="24"/>
      <w:lang w:val="en-US" w:eastAsia="zh-CN" w:bidi="ar-SA"/>
    </w:rPr>
  </w:style>
  <w:style w:type="paragraph" w:styleId="1210" w:customStyle="1">
    <w:name w:val="列出段落2"/>
    <w:basedOn w:val="734"/>
    <w:uiPriority w:val="34"/>
    <w:qFormat/>
    <w:pPr>
      <w:ind w:firstLine="420"/>
    </w:pPr>
    <w:rPr>
      <w:rFonts w:ascii="Calibri" w:hAnsi="Calibri"/>
    </w:rPr>
  </w:style>
  <w:style w:type="character" w:styleId="1211" w:customStyle="1">
    <w:name w:val="font51"/>
    <w:basedOn w:val="930"/>
    <w:link w:val="734"/>
    <w:uiPriority w:val="0"/>
    <w:qFormat/>
    <w:rPr>
      <w:rFonts w:ascii="仿宋_GB2312" w:eastAsia="仿宋_GB2312" w:cs="仿宋_GB2312"/>
      <w:color w:val="ff0000"/>
      <w:sz w:val="24"/>
      <w:szCs w:val="24"/>
      <w:u w:val="none"/>
    </w:rPr>
  </w:style>
  <w:style w:type="character" w:styleId="1212" w:customStyle="1">
    <w:name w:val="font21"/>
    <w:basedOn w:val="930"/>
    <w:link w:val="734"/>
    <w:uiPriority w:val="0"/>
    <w:qFormat/>
    <w:rPr>
      <w:rFonts w:ascii="仿宋_GB2312" w:eastAsia="仿宋_GB2312" w:cs="仿宋_GB2312"/>
      <w:color w:val="000000"/>
      <w:sz w:val="24"/>
      <w:szCs w:val="24"/>
      <w:u w:val="none"/>
    </w:rPr>
  </w:style>
  <w:style w:type="character" w:styleId="1213" w:customStyle="1">
    <w:name w:val="font61"/>
    <w:basedOn w:val="930"/>
    <w:link w:val="734"/>
    <w:uiPriority w:val="0"/>
    <w:qFormat/>
    <w:rPr>
      <w:rFonts w:hint="eastAsia" w:ascii="宋体" w:hAnsi="宋体" w:eastAsia="宋体" w:cs="宋体"/>
      <w:color w:val="000000"/>
      <w:sz w:val="24"/>
      <w:szCs w:val="24"/>
      <w:u w:val="none"/>
    </w:rPr>
  </w:style>
  <w:style w:type="paragraph" w:styleId="1214"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纯文本6"/>
    <w:basedOn w:val="734"/>
    <w:uiPriority w:val="0"/>
    <w:qFormat/>
    <w:rPr>
      <w:rFonts w:ascii="宋体" w:hAnsi="Courier New" w:eastAsia="楷体_GB2312"/>
      <w:sz w:val="26"/>
    </w:rPr>
  </w:style>
  <w:style w:type="character" w:styleId="1216" w:customStyle="1">
    <w:name w:val="font11"/>
    <w:link w:val="734"/>
    <w:uiPriority w:val="0"/>
    <w:qFormat/>
    <w:rPr>
      <w:rFonts w:hint="eastAsia" w:ascii="宋体" w:hAnsi="宋体" w:eastAsia="宋体" w:cs="宋体"/>
      <w:color w:val="000000"/>
      <w:sz w:val="21"/>
      <w:szCs w:val="21"/>
      <w:u w:val="none"/>
    </w:rPr>
  </w:style>
  <w:style w:type="paragraph" w:styleId="1217" w:customStyle="1">
    <w:name w:val="纯文本111"/>
    <w:uiPriority w:val="0"/>
    <w:qFormat/>
    <w:pPr>
      <w:jc w:val="both"/>
      <w:widowControl w:val="off"/>
    </w:pPr>
    <w:rPr>
      <w:rFonts w:hint="default" w:ascii="宋体" w:hAnsi="Courier New" w:eastAsia="楷体_GB2312" w:cs="Calibri"/>
      <w:sz w:val="28"/>
      <w:szCs w:val="24"/>
      <w:lang w:val="en-US" w:eastAsia="zh-CN" w:bidi="ar-SA"/>
    </w:rPr>
  </w:style>
  <w:style w:type="numbering" w:styleId="1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江苏金港项目</dc:creator>
  <cp:lastModifiedBy>符美婷</cp:lastModifiedBy>
  <cp:revision>9</cp:revision>
  <dcterms:created xsi:type="dcterms:W3CDTF">2021-02-01T01:15:00Z</dcterms:created>
  <dcterms:modified xsi:type="dcterms:W3CDTF">2025-12-15T07:52:01Z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eyJoZGlkIjoiMzEwNTM5NzYwMDRjMzkwZTVkZjY2ODkwMGIxNGU0OTUiLCJ1c2VySWQiOiIxNDQ0NjY2NjUyIn0=</vt:lpwstr>
  </property>
  <property fmtid="{D5CDD505-2E9C-101B-9397-08002B2CF9AE}" pid="3" name="KSOProductBuildVer">
    <vt:lpwstr>2052-12.1.0.24034</vt:lpwstr>
  </property>
  <property fmtid="{D5CDD505-2E9C-101B-9397-08002B2CF9AE}" pid="4" name="ICV">
    <vt:lpwstr>9C6E726C7D7C4A989C70800E36818BB8_13</vt:lpwstr>
  </property>
</Properties>
</file>